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9B36B" w14:textId="0CC0FBBE" w:rsidR="008E374C" w:rsidRPr="00967CFB" w:rsidRDefault="008E374C" w:rsidP="008E374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B0E41" w:rsidRPr="00AB0E41">
        <w:rPr>
          <w:rFonts w:ascii="Arial" w:hAnsi="Arial" w:cs="Arial"/>
          <w:b/>
          <w:bCs/>
          <w:sz w:val="28"/>
        </w:rPr>
        <w:t>R1-2408490</w:t>
      </w:r>
    </w:p>
    <w:p w14:paraId="7244C046" w14:textId="77777777" w:rsidR="008E374C" w:rsidRPr="009513AC" w:rsidRDefault="008E374C" w:rsidP="008E374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750DBCA3"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5838A0">
        <w:rPr>
          <w:rFonts w:ascii="Arial" w:hAnsi="Arial" w:cs="Arial"/>
        </w:rPr>
        <w:t>Discussion o</w:t>
      </w:r>
      <w:r w:rsidR="00CF685A">
        <w:rPr>
          <w:rFonts w:ascii="Arial" w:hAnsi="Arial" w:cs="Arial"/>
        </w:rPr>
        <w:t>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6D35C624"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to study in </w:t>
      </w:r>
      <w:r w:rsidR="004B2DFE">
        <w:rPr>
          <w:rFonts w:hint="eastAsia"/>
        </w:rPr>
        <w:t xml:space="preserve">the </w:t>
      </w:r>
      <w:r w:rsidR="006D7283">
        <w:t>last RAN1 meeting.</w:t>
      </w:r>
    </w:p>
    <w:tbl>
      <w:tblPr>
        <w:tblStyle w:val="TableGrid"/>
        <w:tblW w:w="0" w:type="auto"/>
        <w:tblLook w:val="04A0" w:firstRow="1" w:lastRow="0" w:firstColumn="1" w:lastColumn="0" w:noHBand="0" w:noVBand="1"/>
      </w:tblPr>
      <w:tblGrid>
        <w:gridCol w:w="9629"/>
      </w:tblGrid>
      <w:tr w:rsidR="008E2616" w:rsidRPr="005B6E12" w14:paraId="33C9ED9E" w14:textId="77777777" w:rsidTr="008E2616">
        <w:tc>
          <w:tcPr>
            <w:tcW w:w="9629" w:type="dxa"/>
          </w:tcPr>
          <w:p w14:paraId="1A53DDB0" w14:textId="77777777" w:rsidR="005B6E12" w:rsidRPr="005B6E12" w:rsidRDefault="005B6E12" w:rsidP="005B6E12">
            <w:pPr>
              <w:pStyle w:val="ListParagraph"/>
              <w:ind w:left="0"/>
              <w:contextualSpacing/>
              <w:rPr>
                <w:rFonts w:ascii="Times New Roman" w:hAnsi="Times New Roman"/>
                <w:bCs/>
                <w:sz w:val="24"/>
                <w:szCs w:val="24"/>
              </w:rPr>
            </w:pPr>
            <w:r w:rsidRPr="005B6E12">
              <w:rPr>
                <w:rFonts w:ascii="Times New Roman" w:hAnsi="Times New Roman"/>
                <w:bCs/>
                <w:sz w:val="24"/>
                <w:szCs w:val="24"/>
                <w:highlight w:val="green"/>
              </w:rPr>
              <w:t>Agreement</w:t>
            </w:r>
          </w:p>
          <w:p w14:paraId="1E6C5EAA" w14:textId="77777777" w:rsidR="005B6E12" w:rsidRPr="005B6E12" w:rsidRDefault="005B6E12" w:rsidP="005B6E12">
            <w:pPr>
              <w:pStyle w:val="ListParagraph"/>
              <w:ind w:left="0"/>
              <w:contextualSpacing/>
              <w:rPr>
                <w:rFonts w:ascii="Times New Roman" w:hAnsi="Times New Roman"/>
                <w:bCs/>
                <w:sz w:val="24"/>
                <w:szCs w:val="24"/>
              </w:rPr>
            </w:pPr>
            <w:r w:rsidRPr="005B6E12">
              <w:rPr>
                <w:rFonts w:ascii="Times New Roman" w:hAnsi="Times New Roman"/>
                <w:bCs/>
                <w:sz w:val="24"/>
                <w:szCs w:val="24"/>
              </w:rPr>
              <w:t>RAN1 studies whether the following types of UL transmission gap will impact the design of OCC for IoT-NTN when considering e.g. phase continuity</w:t>
            </w:r>
          </w:p>
          <w:p w14:paraId="3E785C4D" w14:textId="77777777" w:rsidR="005B6E12" w:rsidRPr="005B6E12" w:rsidRDefault="005B6E12" w:rsidP="005B6E12">
            <w:pPr>
              <w:numPr>
                <w:ilvl w:val="0"/>
                <w:numId w:val="56"/>
              </w:numPr>
              <w:rPr>
                <w:bCs/>
              </w:rPr>
            </w:pPr>
            <w:r w:rsidRPr="005B6E12">
              <w:rPr>
                <w:bCs/>
              </w:rPr>
              <w:t>UL gaps for synchronization (from Rel-13)</w:t>
            </w:r>
          </w:p>
          <w:p w14:paraId="2A79C6D2" w14:textId="77777777" w:rsidR="005B6E12" w:rsidRPr="005B6E12" w:rsidRDefault="005B6E12" w:rsidP="005B6E12">
            <w:pPr>
              <w:numPr>
                <w:ilvl w:val="0"/>
                <w:numId w:val="56"/>
              </w:numPr>
              <w:rPr>
                <w:bCs/>
              </w:rPr>
            </w:pPr>
            <w:r w:rsidRPr="005B6E12">
              <w:rPr>
                <w:bCs/>
              </w:rPr>
              <w:t>Gaps around NPRACH occasions</w:t>
            </w:r>
          </w:p>
          <w:p w14:paraId="1CCD3FC2" w14:textId="77777777" w:rsidR="005B6E12" w:rsidRPr="005B6E12" w:rsidRDefault="005B6E12" w:rsidP="005B6E12">
            <w:pPr>
              <w:numPr>
                <w:ilvl w:val="0"/>
                <w:numId w:val="56"/>
              </w:numPr>
              <w:rPr>
                <w:bCs/>
              </w:rPr>
            </w:pPr>
            <w:r w:rsidRPr="005B6E12">
              <w:rPr>
                <w:bCs/>
              </w:rPr>
              <w:t>UL timing adjustment gaps and segmentation for IoT-NTN (from Rel-17)</w:t>
            </w:r>
          </w:p>
          <w:p w14:paraId="0913A44F" w14:textId="77777777" w:rsidR="005B6E12" w:rsidRPr="005B6E12" w:rsidRDefault="005B6E12" w:rsidP="005B6E12">
            <w:pPr>
              <w:numPr>
                <w:ilvl w:val="0"/>
                <w:numId w:val="56"/>
              </w:numPr>
              <w:rPr>
                <w:bCs/>
              </w:rPr>
            </w:pPr>
            <w:r w:rsidRPr="005B6E12">
              <w:rPr>
                <w:bCs/>
              </w:rPr>
              <w:t>TDM DMRS that are muted</w:t>
            </w:r>
          </w:p>
          <w:p w14:paraId="51933254" w14:textId="77777777" w:rsidR="005B6E12" w:rsidRPr="005B6E12" w:rsidRDefault="005B6E12" w:rsidP="005B6E12">
            <w:pPr>
              <w:numPr>
                <w:ilvl w:val="0"/>
                <w:numId w:val="56"/>
              </w:numPr>
              <w:rPr>
                <w:bCs/>
              </w:rPr>
            </w:pPr>
            <w:r w:rsidRPr="005B6E12">
              <w:rPr>
                <w:bCs/>
              </w:rPr>
              <w:t>Guard periods for 3.75kHz UL transmissions</w:t>
            </w:r>
          </w:p>
          <w:p w14:paraId="16FEB33C" w14:textId="77777777" w:rsidR="005B6E12" w:rsidRPr="005B6E12" w:rsidRDefault="005B6E12" w:rsidP="005B6E12"/>
          <w:p w14:paraId="442EBBCB" w14:textId="77777777" w:rsidR="005B6E12" w:rsidRPr="005B6E12" w:rsidRDefault="005B6E12" w:rsidP="005B6E12">
            <w:r w:rsidRPr="005B6E12">
              <w:rPr>
                <w:b/>
              </w:rPr>
              <w:t>R1-2407297</w:t>
            </w:r>
            <w:r w:rsidRPr="005B6E12">
              <w:tab/>
              <w:t>FL Summary #2 for IoT-NTN</w:t>
            </w:r>
            <w:r w:rsidRPr="005B6E12">
              <w:tab/>
              <w:t>Moderator (Sony)</w:t>
            </w:r>
          </w:p>
          <w:p w14:paraId="4FE74106" w14:textId="77777777" w:rsidR="005B6E12" w:rsidRPr="005B6E12" w:rsidRDefault="005B6E12" w:rsidP="005B6E12"/>
          <w:p w14:paraId="75B65AB1" w14:textId="77777777" w:rsidR="005B6E12" w:rsidRPr="005B6E12" w:rsidRDefault="005B6E12" w:rsidP="005B6E12">
            <w:pPr>
              <w:rPr>
                <w:bCs/>
              </w:rPr>
            </w:pPr>
            <w:r w:rsidRPr="005B6E12">
              <w:rPr>
                <w:bCs/>
                <w:highlight w:val="green"/>
              </w:rPr>
              <w:t>Agreement</w:t>
            </w:r>
          </w:p>
          <w:p w14:paraId="6FC23E7F" w14:textId="77777777" w:rsidR="005B6E12" w:rsidRPr="005B6E12" w:rsidRDefault="005B6E12" w:rsidP="005B6E12">
            <w:pPr>
              <w:rPr>
                <w:bCs/>
              </w:rPr>
            </w:pPr>
            <w:r w:rsidRPr="005B6E12">
              <w:rPr>
                <w:bCs/>
              </w:rPr>
              <w:t>The following combinations are considered for further simulation in RAN1 for 3.75kHz SCS OCC for NPUSCH format 1:</w:t>
            </w:r>
          </w:p>
          <w:p w14:paraId="09E47445"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1: OCC2, Symbol-level, TDM DMRS</w:t>
            </w:r>
          </w:p>
          <w:p w14:paraId="1C4D1E5C"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2: OCC2, Symbol-level, CDM DMRS with new pattern</w:t>
            </w:r>
          </w:p>
          <w:p w14:paraId="5592781A"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3: OCC2, Slot-level, TDM DMRS</w:t>
            </w:r>
          </w:p>
          <w:p w14:paraId="6F165EA0"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4: OCC2, Slot-level, CDM DMRS with legacy pattern</w:t>
            </w:r>
          </w:p>
          <w:p w14:paraId="48391084" w14:textId="77777777" w:rsidR="005B6E12" w:rsidRPr="005B6E12" w:rsidRDefault="005B6E12" w:rsidP="005B6E12">
            <w:pPr>
              <w:pStyle w:val="ListParagraph"/>
              <w:numPr>
                <w:ilvl w:val="0"/>
                <w:numId w:val="57"/>
              </w:numPr>
              <w:rPr>
                <w:rFonts w:ascii="Times New Roman" w:hAnsi="Times New Roman"/>
                <w:sz w:val="24"/>
                <w:szCs w:val="24"/>
              </w:rPr>
            </w:pPr>
            <w:r w:rsidRPr="005B6E12">
              <w:rPr>
                <w:rFonts w:ascii="Times New Roman" w:hAnsi="Times New Roman"/>
                <w:bCs/>
                <w:sz w:val="24"/>
                <w:szCs w:val="24"/>
              </w:rPr>
              <w:t>Option 6: OCC4, Symbol-level, CDM DMRS with new pattern</w:t>
            </w:r>
          </w:p>
          <w:p w14:paraId="503B8379" w14:textId="77777777" w:rsidR="005B6E12" w:rsidRPr="005B6E12" w:rsidRDefault="005B6E12" w:rsidP="005B6E12">
            <w:pPr>
              <w:rPr>
                <w:bCs/>
              </w:rPr>
            </w:pPr>
          </w:p>
          <w:p w14:paraId="162FABE6" w14:textId="77777777" w:rsidR="005B6E12" w:rsidRPr="005B6E12" w:rsidRDefault="005B6E12" w:rsidP="005B6E12">
            <w:pPr>
              <w:rPr>
                <w:bCs/>
              </w:rPr>
            </w:pPr>
            <w:r w:rsidRPr="005B6E12">
              <w:rPr>
                <w:bCs/>
              </w:rPr>
              <w:t>The following combinations are considered for further simulation in RAN1 for 15kHz SCS OCC for NPUSCH format 1:</w:t>
            </w:r>
          </w:p>
          <w:p w14:paraId="3DE26275"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1: OCC2, Symbol-level, TDM DMRS</w:t>
            </w:r>
          </w:p>
          <w:p w14:paraId="30E7FC6B"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3: OCC2, Slot-level, TDM DMRS</w:t>
            </w:r>
          </w:p>
          <w:p w14:paraId="4ECB6D83"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4: OCC2, Slot-level, CDM DMRS with legacy pattern</w:t>
            </w:r>
          </w:p>
          <w:p w14:paraId="6D350FDB"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5: OCC4, Symbol-level, TDM DMRS</w:t>
            </w:r>
          </w:p>
          <w:p w14:paraId="27AE3986"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7: OCC4, Slot -level, TDM DMRS</w:t>
            </w:r>
          </w:p>
          <w:p w14:paraId="61E191FC" w14:textId="77777777" w:rsidR="005B6E12" w:rsidRPr="005B6E12" w:rsidRDefault="005B6E12" w:rsidP="005B6E12">
            <w:pPr>
              <w:pStyle w:val="ListParagraph"/>
              <w:numPr>
                <w:ilvl w:val="0"/>
                <w:numId w:val="57"/>
              </w:numPr>
              <w:rPr>
                <w:rFonts w:ascii="Times New Roman" w:hAnsi="Times New Roman"/>
                <w:bCs/>
                <w:sz w:val="24"/>
                <w:szCs w:val="24"/>
              </w:rPr>
            </w:pPr>
            <w:r w:rsidRPr="005B6E12">
              <w:rPr>
                <w:rFonts w:ascii="Times New Roman" w:hAnsi="Times New Roman"/>
                <w:bCs/>
                <w:sz w:val="24"/>
                <w:szCs w:val="24"/>
              </w:rPr>
              <w:t>Option 8: OCC4, Slot-level, CDM DMRS with legacy pattern</w:t>
            </w:r>
          </w:p>
          <w:p w14:paraId="25AA5541" w14:textId="77777777" w:rsidR="005B6E12" w:rsidRPr="005B6E12" w:rsidRDefault="005B6E12" w:rsidP="005B6E12">
            <w:pPr>
              <w:rPr>
                <w:lang w:eastAsia="ar-SA"/>
              </w:rPr>
            </w:pPr>
          </w:p>
          <w:p w14:paraId="129556E3" w14:textId="77777777" w:rsidR="005B6E12" w:rsidRPr="005B6E12" w:rsidRDefault="005B6E12" w:rsidP="005B6E12">
            <w:pPr>
              <w:rPr>
                <w:bCs/>
                <w:lang w:eastAsia="ar-SA"/>
              </w:rPr>
            </w:pPr>
            <w:r w:rsidRPr="005B6E12">
              <w:rPr>
                <w:bCs/>
                <w:lang w:eastAsia="ar-SA"/>
              </w:rPr>
              <w:t>Note 1: For TDM, the legacy DMRS pattern, with DMRS symbols appropriately muted/blanked is used. Companies to report their assumption on whether spreading is applied to the legacy DMRS pattern for 15 kHz SCS.</w:t>
            </w:r>
          </w:p>
          <w:p w14:paraId="063305C1" w14:textId="77777777" w:rsidR="005B6E12" w:rsidRPr="005B6E12" w:rsidRDefault="005B6E12" w:rsidP="005B6E12">
            <w:pPr>
              <w:rPr>
                <w:bCs/>
                <w:lang w:eastAsia="ar-SA"/>
              </w:rPr>
            </w:pPr>
            <w:r w:rsidRPr="005B6E12">
              <w:rPr>
                <w:bCs/>
                <w:lang w:eastAsia="ar-SA"/>
              </w:rPr>
              <w:t>Note 2: Companies to report DMRS sequence applied.</w:t>
            </w:r>
          </w:p>
          <w:p w14:paraId="6E7074EF" w14:textId="77777777" w:rsidR="005B6E12" w:rsidRPr="005B6E12" w:rsidRDefault="005B6E12" w:rsidP="005B6E12"/>
          <w:p w14:paraId="6B42DB06" w14:textId="77777777" w:rsidR="005B6E12" w:rsidRPr="005B6E12" w:rsidRDefault="005B6E12" w:rsidP="005B6E12">
            <w:pPr>
              <w:rPr>
                <w:bCs/>
              </w:rPr>
            </w:pPr>
            <w:r w:rsidRPr="005B6E12">
              <w:rPr>
                <w:bCs/>
                <w:highlight w:val="green"/>
              </w:rPr>
              <w:lastRenderedPageBreak/>
              <w:t>Agreement</w:t>
            </w:r>
          </w:p>
          <w:p w14:paraId="7ED96C16" w14:textId="77777777" w:rsidR="005B6E12" w:rsidRPr="005B6E12" w:rsidRDefault="005B6E12" w:rsidP="005B6E12">
            <w:r w:rsidRPr="005B6E12">
              <w:rPr>
                <w:bCs/>
              </w:rPr>
              <w:t>For 3.75kHz SCS, NPUSCH format 1 simulations are performed using an appropriate MCS with SNR at least in the range of -8dB to 0dB.</w:t>
            </w:r>
          </w:p>
          <w:p w14:paraId="5EEC8C29" w14:textId="220F8EF1" w:rsidR="008E2616" w:rsidRPr="005B6E12" w:rsidRDefault="008E2616" w:rsidP="004B2DFE">
            <w:pPr>
              <w:spacing w:after="160" w:line="259" w:lineRule="auto"/>
              <w:contextualSpacing/>
              <w:rPr>
                <w:bCs/>
              </w:rPr>
            </w:pP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5CE1A2AE" w14:textId="67181709" w:rsidR="00477A66" w:rsidRPr="00376969" w:rsidRDefault="00EA5A5B" w:rsidP="00376969">
      <w:pPr>
        <w:pStyle w:val="Heading1"/>
      </w:pPr>
      <w:r>
        <w:t>Discussio</w:t>
      </w:r>
      <w:r w:rsidR="00376969">
        <w:t>n</w:t>
      </w:r>
      <w:r w:rsidR="00EE3576" w:rsidRPr="00376969">
        <w:rPr>
          <w:i/>
          <w:iCs/>
        </w:rPr>
        <w:t xml:space="preserve">   </w:t>
      </w:r>
      <w:r w:rsidR="006667EE" w:rsidRPr="00376969">
        <w:rPr>
          <w:i/>
          <w:iCs/>
        </w:rPr>
        <w:t xml:space="preserve"> </w:t>
      </w:r>
    </w:p>
    <w:p w14:paraId="7C5580CD" w14:textId="34B278CA" w:rsidR="00AA4518" w:rsidRDefault="008421BB" w:rsidP="00AA4518">
      <w:pPr>
        <w:pStyle w:val="Heading2"/>
      </w:pPr>
      <w:r>
        <w:t>NPUSCH capacity enhancement</w:t>
      </w:r>
    </w:p>
    <w:p w14:paraId="6522ECAE" w14:textId="67677B35" w:rsidR="008421BB" w:rsidRDefault="008421BB" w:rsidP="00644AEF">
      <w:pPr>
        <w:pStyle w:val="Heading3"/>
      </w:pPr>
      <w:r w:rsidRPr="00644AEF">
        <w:t>NPUSCH format 1</w:t>
      </w:r>
      <w:r w:rsidR="00644076">
        <w:t xml:space="preserve"> repetition pattern</w:t>
      </w:r>
    </w:p>
    <w:p w14:paraId="406DAB50" w14:textId="690D294F" w:rsidR="00F15C06" w:rsidRDefault="00581668" w:rsidP="0043479D">
      <w:pPr>
        <w:spacing w:before="120" w:after="120"/>
        <w:jc w:val="both"/>
      </w:pPr>
      <w:proofErr w:type="gramStart"/>
      <w:r>
        <w:t>I</w:t>
      </w:r>
      <w:r w:rsidRPr="00581668">
        <w:t>n order to</w:t>
      </w:r>
      <w:proofErr w:type="gramEnd"/>
      <w:r w:rsidRPr="00581668">
        <w:t xml:space="preserve"> increase the uplink</w:t>
      </w:r>
      <w:r>
        <w:t xml:space="preserve"> </w:t>
      </w:r>
      <w:r w:rsidR="00CA3E91">
        <w:t xml:space="preserve">capacity, OCC sequence is </w:t>
      </w:r>
      <w:r>
        <w:t>applied to</w:t>
      </w:r>
      <w:r w:rsidR="00CA3E91">
        <w:t xml:space="preserve"> the repeated NPUSCH</w:t>
      </w:r>
      <w:r>
        <w:t xml:space="preserve"> transmission</w:t>
      </w:r>
      <w:r w:rsidR="00F15C06">
        <w:t xml:space="preserve">. </w:t>
      </w:r>
      <w:r w:rsidR="00052D5F">
        <w:t>NB-IoT supports both single subcarrier and multiple subcarrier</w:t>
      </w:r>
      <w:r>
        <w:t xml:space="preserve"> UL</w:t>
      </w:r>
      <w:r w:rsidR="00052D5F">
        <w:t xml:space="preserve"> transmission with different repetition patterns.</w:t>
      </w:r>
    </w:p>
    <w:p w14:paraId="3E86685D" w14:textId="1DF6DC2E" w:rsidR="00985DFC" w:rsidRDefault="00985DFC" w:rsidP="00985DFC">
      <w:pPr>
        <w:spacing w:before="120"/>
        <w:jc w:val="both"/>
      </w:pPr>
      <w:r>
        <w:t>For NPUSCH, the number of repetitions of the allocated RUs is</w:t>
      </w:r>
      <w:r w:rsidR="0043479D">
        <w:t xml:space="preserve"> </w:t>
      </w:r>
      <w:r>
        <w:t xml:space="preserve">{1, 2, 4, 8, 32, 64, 128}. </w:t>
      </w:r>
    </w:p>
    <w:p w14:paraId="01CF9162" w14:textId="729F73E1" w:rsidR="00F15C06" w:rsidRDefault="00252377" w:rsidP="00985DFC">
      <w:pPr>
        <w:spacing w:before="120"/>
        <w:jc w:val="both"/>
      </w:pPr>
      <w:r>
        <w:t>For single subcarrier transmission, the repetition is based on the allocated RUs, after the modulated complex-valued symbols mapped allocated RUs, then repeat the configured repetition times.</w:t>
      </w:r>
      <w:r w:rsidR="00AB4003">
        <w:t xml:space="preserve"> </w:t>
      </w:r>
      <w:r w:rsidR="005464CA">
        <w:t>An</w:t>
      </w:r>
      <w:r w:rsidR="00AB4003">
        <w:t xml:space="preserve"> example </w:t>
      </w:r>
      <w:r w:rsidR="0043479D">
        <w:t>of single subcarrier transmission</w:t>
      </w:r>
      <w:r w:rsidR="005464CA">
        <w:t xml:space="preserve"> repetition pattern </w:t>
      </w:r>
      <w:r w:rsidR="00AB4003">
        <w:t>is show</w:t>
      </w:r>
      <w:r w:rsidR="009761AF">
        <w:t>n</w:t>
      </w:r>
      <w:r w:rsidR="00AB4003">
        <w:t xml:space="preserve"> in Figure 1.</w:t>
      </w:r>
    </w:p>
    <w:p w14:paraId="409ADAE1" w14:textId="0CDE1A73" w:rsidR="00AB4003" w:rsidRDefault="00AB4003" w:rsidP="00AB4003">
      <w:pPr>
        <w:spacing w:before="120"/>
        <w:jc w:val="center"/>
      </w:pPr>
      <w:r w:rsidRPr="00AB4003">
        <w:rPr>
          <w:noProof/>
        </w:rPr>
        <w:drawing>
          <wp:inline distT="0" distB="0" distL="0" distR="0" wp14:anchorId="3FA95E68" wp14:editId="7DF459FC">
            <wp:extent cx="3571461" cy="714366"/>
            <wp:effectExtent l="0" t="0" r="0" b="0"/>
            <wp:docPr id="582014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14703" name=""/>
                    <pic:cNvPicPr/>
                  </pic:nvPicPr>
                  <pic:blipFill>
                    <a:blip r:embed="rId8"/>
                    <a:stretch>
                      <a:fillRect/>
                    </a:stretch>
                  </pic:blipFill>
                  <pic:spPr>
                    <a:xfrm>
                      <a:off x="0" y="0"/>
                      <a:ext cx="3592662" cy="718607"/>
                    </a:xfrm>
                    <a:prstGeom prst="rect">
                      <a:avLst/>
                    </a:prstGeom>
                  </pic:spPr>
                </pic:pic>
              </a:graphicData>
            </a:graphic>
          </wp:inline>
        </w:drawing>
      </w:r>
    </w:p>
    <w:p w14:paraId="1B77149D" w14:textId="30DE0006" w:rsidR="00AB4003" w:rsidRDefault="00AB4003" w:rsidP="00AB4003">
      <w:pPr>
        <w:spacing w:before="120"/>
        <w:jc w:val="center"/>
      </w:pPr>
      <w:r>
        <w:t>Figure 1: R</w:t>
      </w:r>
      <w:r w:rsidRPr="00AB4003">
        <w:t>epetition pattern</w:t>
      </w:r>
      <w:r>
        <w:t xml:space="preserve"> for s</w:t>
      </w:r>
      <w:r w:rsidRPr="00AB4003">
        <w:t xml:space="preserve">ingle subcarrier </w:t>
      </w:r>
      <w:r>
        <w:t>transmission with 2 repetitions</w:t>
      </w:r>
    </w:p>
    <w:p w14:paraId="6D684A65" w14:textId="4B79985B" w:rsidR="00252377" w:rsidRDefault="00252377" w:rsidP="00AB4003">
      <w:pPr>
        <w:spacing w:before="120" w:after="120"/>
        <w:jc w:val="both"/>
      </w:pPr>
      <w:r>
        <w:t xml:space="preserve">For multiple subcarrier transmission, </w:t>
      </w:r>
      <w:r w:rsidR="00985DFC">
        <w:rPr>
          <w:rFonts w:hint="eastAsia"/>
        </w:rPr>
        <w:t>if the</w:t>
      </w:r>
      <w:r w:rsidR="00985DFC">
        <w:t xml:space="preserve"> repetition number is equal to 2, </w:t>
      </w:r>
      <w:r>
        <w:t>the symbol</w:t>
      </w:r>
      <w:r w:rsidR="00985DFC">
        <w:t xml:space="preserve"> mapping is the same as single subcarrier transmission; I</w:t>
      </w:r>
      <w:r w:rsidR="00985DFC">
        <w:rPr>
          <w:rFonts w:hint="eastAsia"/>
        </w:rPr>
        <w:t>f the</w:t>
      </w:r>
      <w:r w:rsidR="00985DFC">
        <w:t xml:space="preserve"> repetition number is equal to 4, the symbol </w:t>
      </w:r>
      <w:r>
        <w:t>mapped on one subframe is repeated 2 times on 2 subframe</w:t>
      </w:r>
      <w:r w:rsidR="009761AF">
        <w:t>s</w:t>
      </w:r>
      <w:r w:rsidR="00985DFC">
        <w:t>;</w:t>
      </w:r>
      <w:r>
        <w:t xml:space="preserve"> </w:t>
      </w:r>
      <w:r w:rsidR="00985DFC">
        <w:t>I</w:t>
      </w:r>
      <w:r w:rsidR="00985DFC">
        <w:rPr>
          <w:rFonts w:hint="eastAsia"/>
        </w:rPr>
        <w:t>f the</w:t>
      </w:r>
      <w:r w:rsidR="00985DFC">
        <w:t xml:space="preserve"> repetition number is larger than 4, the symbol mapped on one subframe is repeated 4 times on 4 subframe. </w:t>
      </w:r>
      <w:r w:rsidR="00AB4003">
        <w:t>The repetition pattern examples are show</w:t>
      </w:r>
      <w:r w:rsidR="009761AF">
        <w:t>n</w:t>
      </w:r>
      <w:r w:rsidR="00AB4003">
        <w:t xml:space="preserve"> in Figure 2, Figure 3</w:t>
      </w:r>
      <w:r w:rsidR="009761AF">
        <w:t>,</w:t>
      </w:r>
      <w:r w:rsidR="00AB4003">
        <w:t xml:space="preserve"> and Figure 4</w:t>
      </w:r>
      <w:r w:rsidR="005464CA">
        <w:t>, respectively</w:t>
      </w:r>
      <w:r w:rsidR="00AB4003">
        <w:t>.</w:t>
      </w:r>
    </w:p>
    <w:p w14:paraId="662194A9" w14:textId="741CE276" w:rsidR="00C65E36" w:rsidRDefault="00AB4003" w:rsidP="00AB4003">
      <w:pPr>
        <w:jc w:val="center"/>
      </w:pPr>
      <w:r w:rsidRPr="00AB4003">
        <w:rPr>
          <w:noProof/>
        </w:rPr>
        <w:drawing>
          <wp:inline distT="0" distB="0" distL="0" distR="0" wp14:anchorId="1328C181" wp14:editId="53129CBE">
            <wp:extent cx="3180522" cy="638810"/>
            <wp:effectExtent l="0" t="0" r="0" b="0"/>
            <wp:docPr id="665257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57168" name=""/>
                    <pic:cNvPicPr/>
                  </pic:nvPicPr>
                  <pic:blipFill>
                    <a:blip r:embed="rId9"/>
                    <a:stretch>
                      <a:fillRect/>
                    </a:stretch>
                  </pic:blipFill>
                  <pic:spPr>
                    <a:xfrm>
                      <a:off x="0" y="0"/>
                      <a:ext cx="3225369" cy="647818"/>
                    </a:xfrm>
                    <a:prstGeom prst="rect">
                      <a:avLst/>
                    </a:prstGeom>
                  </pic:spPr>
                </pic:pic>
              </a:graphicData>
            </a:graphic>
          </wp:inline>
        </w:drawing>
      </w:r>
    </w:p>
    <w:p w14:paraId="4B99D445" w14:textId="68CC013D" w:rsidR="00AB4003" w:rsidRDefault="00AB4003" w:rsidP="00AB4003">
      <w:pPr>
        <w:spacing w:before="120"/>
        <w:jc w:val="center"/>
      </w:pPr>
      <w:r>
        <w:t>Figure 2: R</w:t>
      </w:r>
      <w:r w:rsidRPr="00AB4003">
        <w:t>epetition pattern</w:t>
      </w:r>
      <w:r>
        <w:t xml:space="preserve"> for</w:t>
      </w:r>
      <w:r w:rsidRPr="00AB4003">
        <w:t xml:space="preserve"> </w:t>
      </w:r>
      <w:r>
        <w:t>multi-</w:t>
      </w:r>
      <w:r w:rsidRPr="00AB4003">
        <w:t>subcarrie</w:t>
      </w:r>
      <w:r>
        <w:t>r transmission with 2 repetitions</w:t>
      </w:r>
    </w:p>
    <w:p w14:paraId="7082F0CF" w14:textId="77777777" w:rsidR="00AB4003" w:rsidRDefault="00AB4003" w:rsidP="00AB4003"/>
    <w:p w14:paraId="4F12C703" w14:textId="77777777" w:rsidR="00AB4003" w:rsidRDefault="00AB4003" w:rsidP="00AB4003">
      <w:pPr>
        <w:jc w:val="center"/>
      </w:pPr>
    </w:p>
    <w:p w14:paraId="1449A894" w14:textId="6F168C57" w:rsidR="00AB4003" w:rsidRDefault="00AB4003" w:rsidP="00AB4003">
      <w:pPr>
        <w:jc w:val="center"/>
      </w:pPr>
      <w:r w:rsidRPr="00AB4003">
        <w:rPr>
          <w:noProof/>
        </w:rPr>
        <w:drawing>
          <wp:inline distT="0" distB="0" distL="0" distR="0" wp14:anchorId="6D380C0C" wp14:editId="743872F1">
            <wp:extent cx="2862470" cy="197867"/>
            <wp:effectExtent l="0" t="0" r="0" b="5715"/>
            <wp:docPr id="161789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94176" name=""/>
                    <pic:cNvPicPr/>
                  </pic:nvPicPr>
                  <pic:blipFill>
                    <a:blip r:embed="rId10"/>
                    <a:stretch>
                      <a:fillRect/>
                    </a:stretch>
                  </pic:blipFill>
                  <pic:spPr>
                    <a:xfrm>
                      <a:off x="0" y="0"/>
                      <a:ext cx="2951568" cy="204026"/>
                    </a:xfrm>
                    <a:prstGeom prst="rect">
                      <a:avLst/>
                    </a:prstGeom>
                  </pic:spPr>
                </pic:pic>
              </a:graphicData>
            </a:graphic>
          </wp:inline>
        </w:drawing>
      </w:r>
    </w:p>
    <w:p w14:paraId="09F1C330" w14:textId="72B4C9C1" w:rsidR="00AB4003" w:rsidRDefault="00AB4003" w:rsidP="00AB4003">
      <w:pPr>
        <w:spacing w:before="120"/>
        <w:jc w:val="center"/>
      </w:pPr>
      <w:r>
        <w:t>Figure 3: R</w:t>
      </w:r>
      <w:r w:rsidRPr="00AB4003">
        <w:t>epetition pattern</w:t>
      </w:r>
      <w:r>
        <w:t xml:space="preserve"> for</w:t>
      </w:r>
      <w:r w:rsidRPr="00AB4003">
        <w:t xml:space="preserve"> </w:t>
      </w:r>
      <w:r>
        <w:t>multi-</w:t>
      </w:r>
      <w:r w:rsidRPr="00AB4003">
        <w:t>subcarrie</w:t>
      </w:r>
      <w:r>
        <w:t>r transmission with 4 repetitions</w:t>
      </w:r>
    </w:p>
    <w:p w14:paraId="56410C09" w14:textId="77777777" w:rsidR="00AB4003" w:rsidRDefault="00AB4003" w:rsidP="006B6DF0">
      <w:pPr>
        <w:jc w:val="both"/>
      </w:pPr>
    </w:p>
    <w:p w14:paraId="54B9CE56" w14:textId="77777777" w:rsidR="00AB4003" w:rsidRDefault="00AB4003" w:rsidP="006B6DF0">
      <w:pPr>
        <w:jc w:val="both"/>
      </w:pPr>
    </w:p>
    <w:p w14:paraId="7F7123C6" w14:textId="71F4B444" w:rsidR="00AB4003" w:rsidRDefault="00AB4003" w:rsidP="00AB4003">
      <w:pPr>
        <w:jc w:val="center"/>
      </w:pPr>
      <w:r w:rsidRPr="00AB4003">
        <w:rPr>
          <w:noProof/>
        </w:rPr>
        <w:drawing>
          <wp:inline distT="0" distB="0" distL="0" distR="0" wp14:anchorId="53B493A1" wp14:editId="43BA4D91">
            <wp:extent cx="5592418" cy="193782"/>
            <wp:effectExtent l="0" t="0" r="0" b="0"/>
            <wp:docPr id="2083803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3906" name=""/>
                    <pic:cNvPicPr/>
                  </pic:nvPicPr>
                  <pic:blipFill>
                    <a:blip r:embed="rId11"/>
                    <a:stretch>
                      <a:fillRect/>
                    </a:stretch>
                  </pic:blipFill>
                  <pic:spPr>
                    <a:xfrm>
                      <a:off x="0" y="0"/>
                      <a:ext cx="5621640" cy="194795"/>
                    </a:xfrm>
                    <a:prstGeom prst="rect">
                      <a:avLst/>
                    </a:prstGeom>
                  </pic:spPr>
                </pic:pic>
              </a:graphicData>
            </a:graphic>
          </wp:inline>
        </w:drawing>
      </w:r>
    </w:p>
    <w:p w14:paraId="0792B055" w14:textId="4C854CBE" w:rsidR="00AB4003" w:rsidRDefault="00AB4003" w:rsidP="00AB4003">
      <w:pPr>
        <w:spacing w:before="120"/>
        <w:jc w:val="center"/>
      </w:pPr>
      <w:r>
        <w:t>Figure 4: R</w:t>
      </w:r>
      <w:r w:rsidRPr="00AB4003">
        <w:t>epetition pattern</w:t>
      </w:r>
      <w:r>
        <w:t xml:space="preserve"> for</w:t>
      </w:r>
      <w:r w:rsidRPr="00AB4003">
        <w:t xml:space="preserve"> </w:t>
      </w:r>
      <w:r>
        <w:t>multi-</w:t>
      </w:r>
      <w:r w:rsidRPr="00AB4003">
        <w:t>subcarrie</w:t>
      </w:r>
      <w:r>
        <w:t>r transmission with 8 repetitions</w:t>
      </w:r>
    </w:p>
    <w:p w14:paraId="48588928" w14:textId="77777777" w:rsidR="00AB4003" w:rsidRDefault="00AB4003" w:rsidP="006B6DF0">
      <w:pPr>
        <w:jc w:val="both"/>
      </w:pPr>
    </w:p>
    <w:p w14:paraId="228FDAA0" w14:textId="6A0BA778" w:rsidR="00581668" w:rsidRDefault="00CC29CD" w:rsidP="00CE325F">
      <w:pPr>
        <w:spacing w:before="120"/>
        <w:jc w:val="both"/>
      </w:pPr>
      <w:r>
        <w:t xml:space="preserve">Comparing with multi-subcarrier </w:t>
      </w:r>
      <w:r w:rsidR="00581668">
        <w:t>repetition</w:t>
      </w:r>
      <w:r>
        <w:t xml:space="preserve"> pattern, </w:t>
      </w:r>
      <w:r w:rsidR="00CE325F">
        <w:t>the data in adjacent symbol or slot is different</w:t>
      </w:r>
      <w:r w:rsidR="008C405E">
        <w:t xml:space="preserve"> for single subcarrier transmission</w:t>
      </w:r>
      <w:r w:rsidR="00CE325F">
        <w:t xml:space="preserve">. </w:t>
      </w:r>
      <w:r w:rsidR="00A7458E" w:rsidRPr="00581668">
        <w:t xml:space="preserve">Consequently, it is not feasible for the OCC sequence to directly </w:t>
      </w:r>
      <w:r w:rsidR="00A7458E" w:rsidRPr="00581668">
        <w:lastRenderedPageBreak/>
        <w:t>multiply on NPUSCH. The single subcarrier repetition pattern should be updated in accordance with the progress of the OCC scheme and OCC length</w:t>
      </w:r>
      <w:r w:rsidR="00581668">
        <w:t>.</w:t>
      </w:r>
    </w:p>
    <w:p w14:paraId="18AB58C3" w14:textId="06E5DC99" w:rsidR="009420F3" w:rsidRDefault="009420F3" w:rsidP="007317BD">
      <w:pPr>
        <w:spacing w:before="120"/>
        <w:jc w:val="both"/>
        <w:rPr>
          <w:b/>
          <w:bCs/>
          <w:i/>
          <w:iCs/>
          <w:u w:val="single"/>
        </w:rPr>
      </w:pPr>
      <w:r>
        <w:rPr>
          <w:b/>
          <w:bCs/>
          <w:i/>
          <w:iCs/>
          <w:u w:val="single"/>
        </w:rPr>
        <w:t>Observation 1</w:t>
      </w:r>
      <w:r w:rsidRPr="00EF7107">
        <w:rPr>
          <w:i/>
          <w:iCs/>
        </w:rPr>
        <w:t>:</w:t>
      </w:r>
      <w:r>
        <w:rPr>
          <w:i/>
          <w:iCs/>
        </w:rPr>
        <w:t xml:space="preserve"> For N</w:t>
      </w:r>
      <w:r w:rsidRPr="00EF7107">
        <w:rPr>
          <w:i/>
          <w:iCs/>
        </w:rPr>
        <w:t>PUSCH</w:t>
      </w:r>
      <w:r w:rsidR="0016727A">
        <w:rPr>
          <w:i/>
          <w:iCs/>
        </w:rPr>
        <w:t xml:space="preserve"> single </w:t>
      </w:r>
      <w:r w:rsidR="00CC29CD">
        <w:rPr>
          <w:i/>
          <w:iCs/>
        </w:rPr>
        <w:t>subcarrier</w:t>
      </w:r>
      <w:r w:rsidR="0016727A">
        <w:rPr>
          <w:i/>
          <w:iCs/>
        </w:rPr>
        <w:t xml:space="preserve"> transmission, existing repetition pattern is not suitable for OCC spreading.</w:t>
      </w:r>
    </w:p>
    <w:p w14:paraId="4770B526" w14:textId="7706106F" w:rsidR="000774E2" w:rsidRPr="00C70CD2" w:rsidRDefault="0054695E" w:rsidP="00C70CD2">
      <w:pPr>
        <w:pStyle w:val="Heading3"/>
      </w:pPr>
      <w:r>
        <w:t xml:space="preserve">OCC spreading with frequency domain scheduling </w:t>
      </w:r>
      <w:r w:rsidR="008E0D4E" w:rsidRPr="00644AEF">
        <w:rPr>
          <w:rFonts w:hint="eastAsia"/>
        </w:rPr>
        <w:t xml:space="preserve"> </w:t>
      </w:r>
    </w:p>
    <w:p w14:paraId="642E1005" w14:textId="77777777" w:rsidR="007D0D31" w:rsidRPr="00C70CD2" w:rsidRDefault="007D0D31" w:rsidP="008E0D4E">
      <w:pPr>
        <w:spacing w:before="120"/>
        <w:jc w:val="both"/>
        <w:rPr>
          <w:color w:val="1C1C1C"/>
          <w:shd w:val="clear" w:color="auto" w:fill="FFFFFF"/>
        </w:rPr>
      </w:pPr>
      <w:r w:rsidRPr="00C70CD2">
        <w:rPr>
          <w:color w:val="1C1C1C"/>
          <w:shd w:val="clear" w:color="auto" w:fill="FFFFFF"/>
        </w:rPr>
        <w:t xml:space="preserve">The current specification allows for scheduled NPUSCH transmission with either a single subcarrier or multi-subcarrier, depending on the user's channel condition and throughput requirements. When using time domain OCC, the OCC elements are multiplied on the repeated OFDM symbols or repeated subframes. Figure 1 illustrates that NPUSCH can be scheduled with a single subcarrier transmission with or without repetitions. However, the OCC spreading scheme cannot be directly applied to the single subcarrier transmission with the current repetition pattern, which requires further study of a new repetition pattern. For multi-subcarrier transmission, the current repetition pattern, with at least more than two repetitions, is suitable for OCC spreading. </w:t>
      </w:r>
    </w:p>
    <w:p w14:paraId="3EB02554" w14:textId="392F74A9" w:rsidR="00C70CD2" w:rsidRPr="00C70CD2" w:rsidRDefault="007D0D31" w:rsidP="00C70CD2">
      <w:pPr>
        <w:spacing w:before="120"/>
        <w:jc w:val="both"/>
        <w:rPr>
          <w:color w:val="1C1C1C"/>
          <w:shd w:val="clear" w:color="auto" w:fill="FFFFFF"/>
        </w:rPr>
      </w:pPr>
      <w:r w:rsidRPr="00C70CD2">
        <w:rPr>
          <w:color w:val="1C1C1C"/>
          <w:shd w:val="clear" w:color="auto" w:fill="FFFFFF"/>
        </w:rPr>
        <w:t xml:space="preserve">To increase uplink capacity with OCC, </w:t>
      </w:r>
      <w:r w:rsidR="00C70CD2" w:rsidRPr="00C70CD2">
        <w:rPr>
          <w:color w:val="1C1C1C"/>
          <w:shd w:val="clear" w:color="auto" w:fill="FFFFFF"/>
        </w:rPr>
        <w:t>the NPUSCH must</w:t>
      </w:r>
      <w:r w:rsidRPr="00C70CD2">
        <w:rPr>
          <w:color w:val="1C1C1C"/>
          <w:shd w:val="clear" w:color="auto" w:fill="FFFFFF"/>
        </w:rPr>
        <w:t xml:space="preserve"> be scheduled with repetition</w:t>
      </w:r>
      <w:r w:rsidR="00C70CD2" w:rsidRPr="00C70CD2">
        <w:rPr>
          <w:color w:val="1C1C1C"/>
          <w:shd w:val="clear" w:color="auto" w:fill="FFFFFF"/>
        </w:rPr>
        <w:t>s and multiplexed with other UEs NPUSCH</w:t>
      </w:r>
      <w:r w:rsidRPr="00C70CD2">
        <w:rPr>
          <w:color w:val="1C1C1C"/>
          <w:shd w:val="clear" w:color="auto" w:fill="FFFFFF"/>
        </w:rPr>
        <w:t xml:space="preserve">. </w:t>
      </w:r>
      <w:r w:rsidR="00C70CD2" w:rsidRPr="00C70CD2">
        <w:rPr>
          <w:color w:val="1C1C1C"/>
          <w:shd w:val="clear" w:color="auto" w:fill="FFFFFF"/>
        </w:rPr>
        <w:t>Enforcing NPUSCH with repetition would lead to capacity loss. Additionally, the Resource Unit (RU) for a single subcarrier NPUSCH is much longer than the RU for a multi-subcarrier NPUSCH. Considering additional repetition, this would limit the network's scheduling to pair the UEs with OCC, which results in reduced OCC capacity gain.</w:t>
      </w:r>
    </w:p>
    <w:p w14:paraId="76749D68" w14:textId="7FFE5EE4" w:rsidR="005F22E3" w:rsidRPr="00AC075E" w:rsidRDefault="008E0D4E" w:rsidP="00AC075E">
      <w:pPr>
        <w:spacing w:before="120" w:after="120"/>
        <w:jc w:val="both"/>
        <w:rPr>
          <w:i/>
          <w:iCs/>
        </w:rPr>
      </w:pPr>
      <w:r w:rsidRPr="00D906A0">
        <w:rPr>
          <w:b/>
          <w:bCs/>
          <w:i/>
          <w:iCs/>
          <w:u w:val="single"/>
        </w:rPr>
        <w:t xml:space="preserve">Proposal </w:t>
      </w:r>
      <w:r w:rsidR="00690326">
        <w:rPr>
          <w:b/>
          <w:bCs/>
          <w:i/>
          <w:iCs/>
          <w:u w:val="single"/>
        </w:rPr>
        <w:t>1</w:t>
      </w:r>
      <w:r w:rsidRPr="00D906A0">
        <w:rPr>
          <w:b/>
          <w:bCs/>
          <w:i/>
          <w:iCs/>
          <w:u w:val="single"/>
        </w:rPr>
        <w:t>:</w:t>
      </w:r>
      <w:r w:rsidRPr="00D906A0">
        <w:rPr>
          <w:i/>
          <w:iCs/>
        </w:rPr>
        <w:t xml:space="preserve"> </w:t>
      </w:r>
      <w:r>
        <w:rPr>
          <w:i/>
          <w:iCs/>
        </w:rPr>
        <w:t xml:space="preserve">Support OCC for single </w:t>
      </w:r>
      <w:r w:rsidR="003B0591">
        <w:rPr>
          <w:i/>
          <w:iCs/>
        </w:rPr>
        <w:t xml:space="preserve">subcarrier </w:t>
      </w:r>
      <w:r>
        <w:rPr>
          <w:i/>
          <w:iCs/>
        </w:rPr>
        <w:t>and multi-</w:t>
      </w:r>
      <w:r w:rsidR="003B0591">
        <w:rPr>
          <w:i/>
          <w:iCs/>
        </w:rPr>
        <w:t>subcarrier</w:t>
      </w:r>
      <w:r>
        <w:rPr>
          <w:i/>
          <w:iCs/>
        </w:rPr>
        <w:t xml:space="preserve"> NPUSCH format 1 transmission</w:t>
      </w:r>
      <w:r w:rsidR="00F609CC">
        <w:rPr>
          <w:i/>
          <w:iCs/>
        </w:rPr>
        <w:t xml:space="preserve"> with the repetitions</w:t>
      </w:r>
      <w:r>
        <w:rPr>
          <w:i/>
          <w:iCs/>
        </w:rPr>
        <w:t xml:space="preserve">. </w:t>
      </w:r>
    </w:p>
    <w:p w14:paraId="6AD43AB2" w14:textId="1DD5882B" w:rsidR="00E56D22" w:rsidRPr="00644AEF" w:rsidRDefault="00644AEF" w:rsidP="00644AEF">
      <w:pPr>
        <w:pStyle w:val="Heading3"/>
      </w:pPr>
      <w:r w:rsidRPr="00644AEF">
        <w:t xml:space="preserve">OCC spreading </w:t>
      </w:r>
      <w:r w:rsidR="005464CA" w:rsidRPr="00644AEF">
        <w:t>scheme</w:t>
      </w:r>
      <w:r w:rsidR="005464CA">
        <w:t>s</w:t>
      </w:r>
    </w:p>
    <w:p w14:paraId="01DCC7EE" w14:textId="48CBFF20" w:rsidR="00644AEF" w:rsidRPr="00644AEF" w:rsidRDefault="00644AEF" w:rsidP="00644AEF">
      <w:pPr>
        <w:jc w:val="both"/>
        <w:rPr>
          <w:b/>
          <w:bCs/>
        </w:rPr>
      </w:pPr>
      <w:r w:rsidRPr="00644AEF">
        <w:rPr>
          <w:b/>
          <w:bCs/>
        </w:rPr>
        <w:t>OCC across OFDM symbols (Intra-slot OCC)</w:t>
      </w:r>
    </w:p>
    <w:p w14:paraId="2F76B4B6" w14:textId="6AF1B3C3" w:rsidR="00E56D22" w:rsidRDefault="00941EFC" w:rsidP="00644AEF">
      <w:pPr>
        <w:spacing w:before="120"/>
        <w:jc w:val="both"/>
      </w:pPr>
      <w:r>
        <w:t>With OCC across OFDM symbols</w:t>
      </w:r>
      <w:r w:rsidR="00BC7609">
        <w:t xml:space="preserve"> s</w:t>
      </w:r>
      <w:r w:rsidR="00EC49C3">
        <w:t>c</w:t>
      </w:r>
      <w:r w:rsidR="00BC7609">
        <w:t>heme</w:t>
      </w:r>
      <w:r>
        <w:t xml:space="preserve">, </w:t>
      </w:r>
      <w:r w:rsidR="009E3E13">
        <w:t>the elements of OCC are multiplying on the repeated OFDM symbols. The repetition number of an OFDM symbol is equal to the OCC length. According to current spec, the complex-valued symbols are mapping onto physical REs in the order of frequency first time second. After mapping to the whole subframe, then the same mapping is repeated 2 or 4 times before mapping of left complex-valued symbols. So existing resource mapping and repetition number determination will be changed by OCC spreading across the OFDM symbol</w:t>
      </w:r>
      <w:r w:rsidR="00644AEF">
        <w:t xml:space="preserve">. </w:t>
      </w:r>
      <w:r w:rsidR="009E3E13">
        <w:t>Another</w:t>
      </w:r>
      <w:r>
        <w:t xml:space="preserve"> issue is how to handle the NPUSCH DMRS symbols, </w:t>
      </w:r>
      <w:r w:rsidR="009761AF">
        <w:t xml:space="preserve">and </w:t>
      </w:r>
      <w:r>
        <w:t xml:space="preserve">whether DMRS symbols are spreading </w:t>
      </w:r>
      <w:r w:rsidR="005075BA">
        <w:t>by OCC</w:t>
      </w:r>
      <w:r w:rsidR="00675A51">
        <w:t xml:space="preserve"> </w:t>
      </w:r>
      <w:r>
        <w:t>as well</w:t>
      </w:r>
      <w:r w:rsidR="00675A51">
        <w:t xml:space="preserve">. If </w:t>
      </w:r>
      <w:proofErr w:type="gramStart"/>
      <w:r w:rsidR="00675A51">
        <w:t>Yes</w:t>
      </w:r>
      <w:proofErr w:type="gramEnd"/>
      <w:r w:rsidR="00675A51">
        <w:t>,</w:t>
      </w:r>
      <w:r>
        <w:t xml:space="preserve"> whether DMRS symbol</w:t>
      </w:r>
      <w:r w:rsidR="005075BA">
        <w:t>s are</w:t>
      </w:r>
      <w:r>
        <w:t xml:space="preserve"> mapping to </w:t>
      </w:r>
      <w:r w:rsidR="009761AF">
        <w:t xml:space="preserve">a </w:t>
      </w:r>
      <w:r>
        <w:t>new position.</w:t>
      </w:r>
      <w:r w:rsidR="00675A51">
        <w:t xml:space="preserve"> If No, whether new DMRS sequences are needed to increase the capacity. </w:t>
      </w:r>
    </w:p>
    <w:p w14:paraId="3F938BF1" w14:textId="647A56A3" w:rsidR="008D2AC3" w:rsidRDefault="00D67D1B" w:rsidP="00BC7609">
      <w:pPr>
        <w:spacing w:before="120"/>
        <w:jc w:val="both"/>
        <w:rPr>
          <w:i/>
          <w:iCs/>
        </w:rPr>
      </w:pPr>
      <w:r>
        <w:rPr>
          <w:b/>
          <w:bCs/>
          <w:i/>
          <w:iCs/>
          <w:u w:val="single"/>
        </w:rPr>
        <w:t>Observation</w:t>
      </w:r>
      <w:r w:rsidR="00F71104">
        <w:rPr>
          <w:b/>
          <w:bCs/>
          <w:i/>
          <w:iCs/>
          <w:u w:val="single"/>
        </w:rPr>
        <w:t xml:space="preserve"> </w:t>
      </w:r>
      <w:r w:rsidR="00690326">
        <w:rPr>
          <w:b/>
          <w:bCs/>
          <w:i/>
          <w:iCs/>
          <w:u w:val="single"/>
        </w:rPr>
        <w:t>2</w:t>
      </w:r>
      <w:r w:rsidR="00941EFC" w:rsidRPr="00EF7107">
        <w:rPr>
          <w:i/>
          <w:iCs/>
        </w:rPr>
        <w:t>:</w:t>
      </w:r>
      <w:r w:rsidR="00941EFC">
        <w:rPr>
          <w:i/>
          <w:iCs/>
        </w:rPr>
        <w:t xml:space="preserve"> </w:t>
      </w:r>
      <w:r w:rsidR="00CA243F">
        <w:rPr>
          <w:i/>
          <w:iCs/>
        </w:rPr>
        <w:t>For N</w:t>
      </w:r>
      <w:r w:rsidR="00941EFC" w:rsidRPr="00EF7107">
        <w:rPr>
          <w:i/>
          <w:iCs/>
        </w:rPr>
        <w:t>PUSCH</w:t>
      </w:r>
      <w:r w:rsidR="00CA243F">
        <w:rPr>
          <w:i/>
          <w:iCs/>
        </w:rPr>
        <w:t>, OCC across OFDM</w:t>
      </w:r>
      <w:r w:rsidR="00941EFC">
        <w:rPr>
          <w:i/>
          <w:iCs/>
        </w:rPr>
        <w:t xml:space="preserve"> symbols</w:t>
      </w:r>
      <w:r w:rsidR="00CA243F">
        <w:rPr>
          <w:i/>
          <w:iCs/>
        </w:rPr>
        <w:t xml:space="preserve"> has larger standard and implementation impacts</w:t>
      </w:r>
      <w:r w:rsidR="00941EFC">
        <w:rPr>
          <w:i/>
          <w:iCs/>
        </w:rPr>
        <w:t>, includin</w:t>
      </w:r>
      <w:r w:rsidR="00675A51">
        <w:rPr>
          <w:i/>
          <w:iCs/>
        </w:rPr>
        <w:t>g</w:t>
      </w:r>
      <w:r w:rsidR="00CA243F">
        <w:rPr>
          <w:i/>
          <w:iCs/>
        </w:rPr>
        <w:t xml:space="preserve"> the resource mapping and</w:t>
      </w:r>
      <w:r w:rsidR="00941EFC">
        <w:rPr>
          <w:i/>
          <w:iCs/>
        </w:rPr>
        <w:t xml:space="preserve"> handling of DMRS symbols</w:t>
      </w:r>
      <w:r w:rsidR="00675A51">
        <w:rPr>
          <w:i/>
          <w:iCs/>
        </w:rPr>
        <w:t>.</w:t>
      </w:r>
    </w:p>
    <w:p w14:paraId="37ECFEE3" w14:textId="17AE5DED" w:rsidR="00212109" w:rsidRPr="00212109" w:rsidRDefault="00AD54F2" w:rsidP="00BC7609">
      <w:pPr>
        <w:spacing w:before="120" w:after="120"/>
        <w:jc w:val="both"/>
        <w:rPr>
          <w:b/>
          <w:bCs/>
        </w:rPr>
      </w:pPr>
      <w:r w:rsidRPr="008D2AC3">
        <w:rPr>
          <w:b/>
          <w:bCs/>
        </w:rPr>
        <w:t xml:space="preserve">OCC across </w:t>
      </w:r>
      <w:r w:rsidR="00BC7609">
        <w:rPr>
          <w:b/>
          <w:bCs/>
        </w:rPr>
        <w:t>subframes</w:t>
      </w:r>
      <w:r w:rsidR="007F03E6">
        <w:rPr>
          <w:b/>
          <w:bCs/>
        </w:rPr>
        <w:t xml:space="preserve"> (</w:t>
      </w:r>
      <w:r w:rsidR="00473C85">
        <w:rPr>
          <w:b/>
          <w:bCs/>
        </w:rPr>
        <w:t>slot-level/subframe</w:t>
      </w:r>
      <w:r w:rsidR="008906E5">
        <w:rPr>
          <w:b/>
          <w:bCs/>
        </w:rPr>
        <w:t>-</w:t>
      </w:r>
      <w:r w:rsidR="00473C85">
        <w:rPr>
          <w:b/>
          <w:bCs/>
        </w:rPr>
        <w:t>level</w:t>
      </w:r>
      <w:r w:rsidR="007F03E6" w:rsidRPr="00644AEF">
        <w:rPr>
          <w:b/>
          <w:bCs/>
        </w:rPr>
        <w:t xml:space="preserve"> OCC</w:t>
      </w:r>
      <w:r w:rsidR="007F03E6">
        <w:rPr>
          <w:b/>
          <w:bCs/>
        </w:rPr>
        <w:t>)</w:t>
      </w:r>
    </w:p>
    <w:p w14:paraId="243ADDBC" w14:textId="2331EED2" w:rsidR="00FA271F" w:rsidRDefault="00BC7609" w:rsidP="00AD54F2">
      <w:pPr>
        <w:jc w:val="both"/>
      </w:pPr>
      <w:r>
        <w:t xml:space="preserve">With OCC across subframes scheme, </w:t>
      </w:r>
      <w:r w:rsidR="00FA271F">
        <w:t xml:space="preserve">OCC spreading is on subframe level. </w:t>
      </w:r>
      <w:r>
        <w:t>OCC</w:t>
      </w:r>
      <w:r w:rsidR="00FA271F">
        <w:t xml:space="preserve"> code is</w:t>
      </w:r>
      <w:r>
        <w:t xml:space="preserve"> </w:t>
      </w:r>
      <w:r w:rsidR="00FA271F">
        <w:t>multiplying</w:t>
      </w:r>
      <w:r>
        <w:t xml:space="preserve"> on the repeated subframes. </w:t>
      </w:r>
      <w:r w:rsidR="00FA271F">
        <w:t>An example of OCC across subframe scheme is show</w:t>
      </w:r>
      <w:r w:rsidR="009761AF">
        <w:t>n</w:t>
      </w:r>
      <w:r w:rsidR="00FA271F">
        <w:t xml:space="preserve"> </w:t>
      </w:r>
      <w:r w:rsidR="004B102E">
        <w:t xml:space="preserve">in </w:t>
      </w:r>
      <w:r w:rsidR="00FA271F">
        <w:t xml:space="preserve">Figure </w:t>
      </w:r>
      <w:r w:rsidR="00705EB8">
        <w:t>5</w:t>
      </w:r>
      <w:r w:rsidR="00FA271F">
        <w:t xml:space="preserve">. For multiple subcarrier transmission with </w:t>
      </w:r>
      <w:r w:rsidR="009761AF">
        <w:t xml:space="preserve">a </w:t>
      </w:r>
      <w:r w:rsidR="008C72CE">
        <w:t xml:space="preserve">repetition number larger than 2, the existing repetition pattern can be reused directly for OCC spreading. For single subcarrier transmission and multiple subframe transmission with 2 repetitions, </w:t>
      </w:r>
      <w:r w:rsidR="00CC5FFA">
        <w:t>as show</w:t>
      </w:r>
      <w:r w:rsidR="009761AF">
        <w:t>n</w:t>
      </w:r>
      <w:r w:rsidR="00CC5FFA">
        <w:t xml:space="preserve"> in Figure 1 and Figure 2, </w:t>
      </w:r>
      <w:r w:rsidR="008C72CE">
        <w:t>the repetition pattern is different.</w:t>
      </w:r>
      <w:r w:rsidR="00CC5FFA">
        <w:t xml:space="preserve"> I</w:t>
      </w:r>
      <w:r w:rsidR="008C72CE">
        <w:t>nter-subframe OCC</w:t>
      </w:r>
      <w:r w:rsidR="00CC5FFA">
        <w:t xml:space="preserve"> scheme can’t work in this kind of repetition pattern. To apply the inter-subframe OCC scheme,</w:t>
      </w:r>
      <w:r w:rsidR="008C72CE">
        <w:t xml:space="preserve"> </w:t>
      </w:r>
      <w:r w:rsidR="00CC5FFA">
        <w:t>T</w:t>
      </w:r>
      <w:r w:rsidR="008C72CE">
        <w:t xml:space="preserve">he repetition pattern </w:t>
      </w:r>
      <w:r w:rsidR="00CC5FFA">
        <w:t xml:space="preserve">defined for multiple subcarrier transmission with </w:t>
      </w:r>
      <w:r w:rsidR="009761AF">
        <w:t xml:space="preserve">a </w:t>
      </w:r>
      <w:r w:rsidR="00CC5FFA">
        <w:t>repetition number larger than 2 can be applied, and related RV determination could be reused as well.</w:t>
      </w:r>
      <w:r w:rsidR="008C72CE">
        <w:t xml:space="preserve">   </w:t>
      </w:r>
    </w:p>
    <w:p w14:paraId="48AAFEB4" w14:textId="77777777" w:rsidR="008C72CE" w:rsidRDefault="008C72CE" w:rsidP="00AD54F2">
      <w:pPr>
        <w:jc w:val="both"/>
      </w:pPr>
    </w:p>
    <w:p w14:paraId="597261DE" w14:textId="03734C95" w:rsidR="00675A51" w:rsidRDefault="00675A51" w:rsidP="00675A51">
      <w:pPr>
        <w:jc w:val="center"/>
      </w:pPr>
      <w:r w:rsidRPr="00675A51">
        <w:rPr>
          <w:noProof/>
        </w:rPr>
        <w:drawing>
          <wp:inline distT="0" distB="0" distL="0" distR="0" wp14:anchorId="41EDB2E4" wp14:editId="63908A87">
            <wp:extent cx="3207895" cy="222256"/>
            <wp:effectExtent l="0" t="0" r="5715" b="0"/>
            <wp:docPr id="744181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81131" name=""/>
                    <pic:cNvPicPr/>
                  </pic:nvPicPr>
                  <pic:blipFill>
                    <a:blip r:embed="rId12"/>
                    <a:stretch>
                      <a:fillRect/>
                    </a:stretch>
                  </pic:blipFill>
                  <pic:spPr>
                    <a:xfrm>
                      <a:off x="0" y="0"/>
                      <a:ext cx="3302045" cy="228779"/>
                    </a:xfrm>
                    <a:prstGeom prst="rect">
                      <a:avLst/>
                    </a:prstGeom>
                  </pic:spPr>
                </pic:pic>
              </a:graphicData>
            </a:graphic>
          </wp:inline>
        </w:drawing>
      </w:r>
    </w:p>
    <w:p w14:paraId="7E09CFB6" w14:textId="16B38AFE" w:rsidR="00675A51" w:rsidRPr="00675A51" w:rsidRDefault="00675A51" w:rsidP="00843A8E">
      <w:pPr>
        <w:spacing w:before="120"/>
        <w:jc w:val="center"/>
      </w:pPr>
      <w:r>
        <w:lastRenderedPageBreak/>
        <w:t xml:space="preserve">Figure </w:t>
      </w:r>
      <w:r w:rsidR="00705EB8">
        <w:t>5</w:t>
      </w:r>
      <w:r>
        <w:t>: example of OCC</w:t>
      </w:r>
      <w:proofErr w:type="gramStart"/>
      <w:r>
        <w:t>=[</w:t>
      </w:r>
      <w:proofErr w:type="gramEnd"/>
      <w:r>
        <w:t>1 -1] across the subframes for</w:t>
      </w:r>
      <w:r w:rsidRPr="00AB4003">
        <w:t xml:space="preserve"> </w:t>
      </w:r>
      <w:r>
        <w:t>multi-</w:t>
      </w:r>
      <w:r w:rsidRPr="00AB4003">
        <w:t>subcarrie</w:t>
      </w:r>
      <w:r>
        <w:t>r transmission with 4 repetitions</w:t>
      </w:r>
    </w:p>
    <w:p w14:paraId="00474394" w14:textId="52890675" w:rsidR="00A7458E" w:rsidRDefault="00792DC0" w:rsidP="00D923F1">
      <w:pPr>
        <w:spacing w:before="120" w:after="120"/>
        <w:jc w:val="both"/>
        <w:rPr>
          <w:color w:val="1C1C1C"/>
          <w:shd w:val="clear" w:color="auto" w:fill="FFFFFF"/>
        </w:rPr>
      </w:pPr>
      <w:r>
        <w:rPr>
          <w:color w:val="1C1C1C"/>
          <w:shd w:val="clear" w:color="auto" w:fill="FFFFFF"/>
        </w:rPr>
        <w:t>Based on previous meeting discussion</w:t>
      </w:r>
      <w:r w:rsidR="00B279AF">
        <w:rPr>
          <w:color w:val="1C1C1C"/>
          <w:shd w:val="clear" w:color="auto" w:fill="FFFFFF"/>
        </w:rPr>
        <w:t>s</w:t>
      </w:r>
      <w:r>
        <w:rPr>
          <w:color w:val="1C1C1C"/>
          <w:shd w:val="clear" w:color="auto" w:fill="FFFFFF"/>
        </w:rPr>
        <w:t>,</w:t>
      </w:r>
      <w:r w:rsidR="00A7458E">
        <w:rPr>
          <w:color w:val="1C1C1C"/>
          <w:shd w:val="clear" w:color="auto" w:fill="FFFFFF"/>
        </w:rPr>
        <w:t xml:space="preserve"> </w:t>
      </w:r>
      <w:r w:rsidR="00A7458E" w:rsidRPr="00A7458E">
        <w:rPr>
          <w:color w:val="1C1C1C"/>
          <w:shd w:val="clear" w:color="auto" w:fill="FFFFFF"/>
        </w:rPr>
        <w:t xml:space="preserve">it was </w:t>
      </w:r>
      <w:r w:rsidR="00A7458E">
        <w:rPr>
          <w:color w:val="1C1C1C"/>
          <w:shd w:val="clear" w:color="auto" w:fill="FFFFFF"/>
        </w:rPr>
        <w:t>observed</w:t>
      </w:r>
      <w:r w:rsidR="00A7458E" w:rsidRPr="00A7458E">
        <w:rPr>
          <w:color w:val="1C1C1C"/>
          <w:shd w:val="clear" w:color="auto" w:fill="FFFFFF"/>
        </w:rPr>
        <w:t xml:space="preserve"> that</w:t>
      </w:r>
      <w:r>
        <w:rPr>
          <w:color w:val="1C1C1C"/>
          <w:shd w:val="clear" w:color="auto" w:fill="FFFFFF"/>
        </w:rPr>
        <w:t xml:space="preserve"> t</w:t>
      </w:r>
      <w:r w:rsidRPr="00B84B22">
        <w:rPr>
          <w:color w:val="1C1C1C"/>
          <w:shd w:val="clear" w:color="auto" w:fill="FFFFFF"/>
        </w:rPr>
        <w:t xml:space="preserve">he performance of </w:t>
      </w:r>
      <w:r>
        <w:rPr>
          <w:color w:val="1C1C1C"/>
          <w:shd w:val="clear" w:color="auto" w:fill="FFFFFF"/>
        </w:rPr>
        <w:t xml:space="preserve">slot-level OCC with length of 2 is </w:t>
      </w:r>
      <w:r w:rsidR="00A7458E" w:rsidRPr="00A7458E">
        <w:rPr>
          <w:color w:val="1C1C1C"/>
          <w:shd w:val="clear" w:color="auto" w:fill="FFFFFF"/>
        </w:rPr>
        <w:t xml:space="preserve">comparatively inferior to </w:t>
      </w:r>
      <w:r>
        <w:rPr>
          <w:color w:val="1C1C1C"/>
          <w:shd w:val="clear" w:color="auto" w:fill="FFFFFF"/>
        </w:rPr>
        <w:t>symbol</w:t>
      </w:r>
      <w:r w:rsidR="00A7458E">
        <w:rPr>
          <w:color w:val="1C1C1C"/>
          <w:shd w:val="clear" w:color="auto" w:fill="FFFFFF"/>
        </w:rPr>
        <w:t>-</w:t>
      </w:r>
      <w:r>
        <w:rPr>
          <w:color w:val="1C1C1C"/>
          <w:shd w:val="clear" w:color="auto" w:fill="FFFFFF"/>
        </w:rPr>
        <w:t xml:space="preserve">level OCC scheme. </w:t>
      </w:r>
      <w:r w:rsidR="00A7458E" w:rsidRPr="00A7458E">
        <w:rPr>
          <w:color w:val="1C1C1C"/>
          <w:shd w:val="clear" w:color="auto" w:fill="FFFFFF"/>
        </w:rPr>
        <w:t>Further evaluation</w:t>
      </w:r>
      <w:r w:rsidR="00B279AF">
        <w:rPr>
          <w:color w:val="1C1C1C"/>
          <w:shd w:val="clear" w:color="auto" w:fill="FFFFFF"/>
        </w:rPr>
        <w:t>s</w:t>
      </w:r>
      <w:r w:rsidR="00A7458E" w:rsidRPr="00A7458E">
        <w:rPr>
          <w:color w:val="1C1C1C"/>
          <w:shd w:val="clear" w:color="auto" w:fill="FFFFFF"/>
        </w:rPr>
        <w:t xml:space="preserve"> </w:t>
      </w:r>
      <w:r w:rsidR="00B279AF">
        <w:rPr>
          <w:color w:val="1C1C1C"/>
          <w:shd w:val="clear" w:color="auto" w:fill="FFFFFF"/>
        </w:rPr>
        <w:t>are</w:t>
      </w:r>
      <w:r w:rsidR="00A7458E" w:rsidRPr="00A7458E">
        <w:rPr>
          <w:color w:val="1C1C1C"/>
          <w:shd w:val="clear" w:color="auto" w:fill="FFFFFF"/>
        </w:rPr>
        <w:t xml:space="preserve"> required for both symbol-level and slot-level OCC schemes with an OCC length of 4, and it may be necessary to introduce a new DMRS pattern to address CFO impacts for the 3.75kHz single subcarrier</w:t>
      </w:r>
      <w:r w:rsidR="00690326">
        <w:rPr>
          <w:color w:val="1C1C1C"/>
          <w:shd w:val="clear" w:color="auto" w:fill="FFFFFF"/>
        </w:rPr>
        <w:t xml:space="preserve">. </w:t>
      </w:r>
      <w:r w:rsidRPr="00B84B22">
        <w:rPr>
          <w:color w:val="1C1C1C"/>
          <w:shd w:val="clear" w:color="auto" w:fill="FFFFFF"/>
        </w:rPr>
        <w:t xml:space="preserve">Considering the standard </w:t>
      </w:r>
      <w:r>
        <w:rPr>
          <w:color w:val="1C1C1C"/>
          <w:shd w:val="clear" w:color="auto" w:fill="FFFFFF"/>
        </w:rPr>
        <w:t xml:space="preserve">and implementation </w:t>
      </w:r>
      <w:r w:rsidRPr="00B84B22">
        <w:rPr>
          <w:color w:val="1C1C1C"/>
          <w:shd w:val="clear" w:color="auto" w:fill="FFFFFF"/>
        </w:rPr>
        <w:t xml:space="preserve">impacts, </w:t>
      </w:r>
      <w:r>
        <w:rPr>
          <w:color w:val="1C1C1C"/>
          <w:shd w:val="clear" w:color="auto" w:fill="FFFFFF"/>
        </w:rPr>
        <w:t xml:space="preserve">slot-level OCC </w:t>
      </w:r>
      <w:r w:rsidR="00690326">
        <w:rPr>
          <w:color w:val="1C1C1C"/>
          <w:shd w:val="clear" w:color="auto" w:fill="FFFFFF"/>
        </w:rPr>
        <w:t xml:space="preserve">with length of 2 </w:t>
      </w:r>
      <w:r w:rsidR="00A7458E">
        <w:rPr>
          <w:rFonts w:hint="eastAsia"/>
          <w:color w:val="1C1C1C"/>
          <w:shd w:val="clear" w:color="auto" w:fill="FFFFFF"/>
        </w:rPr>
        <w:t xml:space="preserve">could </w:t>
      </w:r>
      <w:r>
        <w:rPr>
          <w:color w:val="1C1C1C"/>
          <w:shd w:val="clear" w:color="auto" w:fill="FFFFFF"/>
        </w:rPr>
        <w:t>be adopted to improve NPUSCH capacity</w:t>
      </w:r>
      <w:r w:rsidR="00B279AF">
        <w:rPr>
          <w:color w:val="1C1C1C"/>
          <w:shd w:val="clear" w:color="auto" w:fill="FFFFFF"/>
        </w:rPr>
        <w:t xml:space="preserve"> for now</w:t>
      </w:r>
      <w:r w:rsidR="00690326">
        <w:rPr>
          <w:color w:val="1C1C1C"/>
          <w:shd w:val="clear" w:color="auto" w:fill="FFFFFF"/>
        </w:rPr>
        <w:t>.</w:t>
      </w:r>
    </w:p>
    <w:p w14:paraId="1E738C39" w14:textId="7C5B0B69" w:rsidR="00690326" w:rsidRPr="00690326" w:rsidRDefault="00690326" w:rsidP="00690326">
      <w:pPr>
        <w:spacing w:before="120" w:after="120"/>
        <w:jc w:val="both"/>
        <w:rPr>
          <w:i/>
          <w:iCs/>
        </w:rPr>
      </w:pPr>
      <w:bookmarkStart w:id="1" w:name="OLE_LINK3"/>
      <w:bookmarkStart w:id="2" w:name="OLE_LINK4"/>
      <w:r w:rsidRPr="00690326">
        <w:rPr>
          <w:b/>
          <w:bCs/>
          <w:i/>
          <w:iCs/>
          <w:u w:val="single"/>
        </w:rPr>
        <w:t>Proposal 2:</w:t>
      </w:r>
      <w:r w:rsidRPr="00690326">
        <w:rPr>
          <w:i/>
          <w:iCs/>
        </w:rPr>
        <w:t xml:space="preserve"> OCC lengths of 2 is supported for NPUSCH repetitions.</w:t>
      </w:r>
    </w:p>
    <w:p w14:paraId="20C5BF57" w14:textId="64D0E0A7" w:rsidR="00792DC0" w:rsidRPr="00212109" w:rsidRDefault="00561D14" w:rsidP="00690326">
      <w:pPr>
        <w:spacing w:before="120" w:after="120"/>
        <w:jc w:val="both"/>
        <w:rPr>
          <w:i/>
          <w:iCs/>
        </w:rPr>
      </w:pPr>
      <w:r w:rsidRPr="00EF7107">
        <w:rPr>
          <w:b/>
          <w:bCs/>
          <w:i/>
          <w:iCs/>
          <w:u w:val="single"/>
        </w:rPr>
        <w:t xml:space="preserve">Proposal </w:t>
      </w:r>
      <w:r w:rsidR="00690326">
        <w:rPr>
          <w:b/>
          <w:bCs/>
          <w:i/>
          <w:iCs/>
          <w:u w:val="single"/>
        </w:rPr>
        <w:t>3</w:t>
      </w:r>
      <w:r w:rsidRPr="00EF7107">
        <w:rPr>
          <w:i/>
          <w:iCs/>
        </w:rPr>
        <w:t xml:space="preserve">: </w:t>
      </w:r>
      <w:r w:rsidR="00473C85">
        <w:rPr>
          <w:i/>
          <w:iCs/>
        </w:rPr>
        <w:t>slot-level</w:t>
      </w:r>
      <w:r w:rsidR="007E76C4" w:rsidRPr="007E76C4">
        <w:rPr>
          <w:i/>
          <w:iCs/>
        </w:rPr>
        <w:t xml:space="preserve"> OCC spreading </w:t>
      </w:r>
      <w:r w:rsidR="00D923F1">
        <w:rPr>
          <w:i/>
          <w:iCs/>
        </w:rPr>
        <w:t xml:space="preserve">is supported to improve </w:t>
      </w:r>
      <w:r w:rsidR="007E76C4" w:rsidRPr="007E76C4">
        <w:rPr>
          <w:i/>
          <w:iCs/>
        </w:rPr>
        <w:t xml:space="preserve">NPUSCH format 1 </w:t>
      </w:r>
      <w:r w:rsidR="00D923F1">
        <w:rPr>
          <w:i/>
          <w:iCs/>
        </w:rPr>
        <w:t>capacity</w:t>
      </w:r>
      <w:r w:rsidR="00212109">
        <w:rPr>
          <w:i/>
          <w:iCs/>
        </w:rPr>
        <w:t xml:space="preserve">. </w:t>
      </w:r>
      <w:r w:rsidR="00EE3576">
        <w:rPr>
          <w:i/>
          <w:iCs/>
        </w:rPr>
        <w:t xml:space="preserve"> </w:t>
      </w:r>
    </w:p>
    <w:bookmarkEnd w:id="1"/>
    <w:bookmarkEnd w:id="2"/>
    <w:p w14:paraId="4B29730D" w14:textId="36AA05C0" w:rsidR="00212109" w:rsidRDefault="00CC5FFA" w:rsidP="00795C62">
      <w:pPr>
        <w:pStyle w:val="Heading3"/>
      </w:pPr>
      <w:r>
        <w:t>Signaling aspects of NPUSCH with OCC</w:t>
      </w:r>
    </w:p>
    <w:p w14:paraId="49787325" w14:textId="27EF170F" w:rsidR="00795C62" w:rsidRPr="00032C61" w:rsidRDefault="00E35F3C" w:rsidP="0003353A">
      <w:pPr>
        <w:jc w:val="both"/>
      </w:pPr>
      <w:r w:rsidRPr="00032C61">
        <w:rPr>
          <w:color w:val="1C1C1C"/>
          <w:shd w:val="clear" w:color="auto" w:fill="FFFFFF"/>
        </w:rPr>
        <w:t xml:space="preserve">When multiple UEs transmit NPUSCH with OCC spreading using different OCC sequences on the same time and frequency resources, it's important to ensure that UEs have the necessary information about the OCC sequence index or OCC size to be used. This information can be </w:t>
      </w:r>
      <w:r w:rsidR="00032C61">
        <w:rPr>
          <w:color w:val="1C1C1C"/>
          <w:shd w:val="clear" w:color="auto" w:fill="FFFFFF"/>
        </w:rPr>
        <w:t>delivered</w:t>
      </w:r>
      <w:r w:rsidRPr="00032C61">
        <w:rPr>
          <w:color w:val="1C1C1C"/>
          <w:shd w:val="clear" w:color="auto" w:fill="FFFFFF"/>
        </w:rPr>
        <w:t xml:space="preserve"> through various methods such as RRC signaling, scheduling DCI format N0, MAC CE, or implicitly derived from C-RNTI. </w:t>
      </w:r>
      <w:r w:rsidR="008B567F">
        <w:rPr>
          <w:color w:val="1C1C1C"/>
          <w:shd w:val="clear" w:color="auto" w:fill="FFFFFF"/>
        </w:rPr>
        <w:t xml:space="preserve">In addition, the same OCC scheme can be applied to Msg3 NPUSCH to increase the IoT-NTN random access capacity. </w:t>
      </w:r>
      <w:r w:rsidR="00032C61" w:rsidRPr="00032C61">
        <w:t>RAN1 needs to consider the signaling design required to support NPUSCH with OCC spreading.</w:t>
      </w:r>
    </w:p>
    <w:p w14:paraId="2DABCDD8" w14:textId="19A9F18A" w:rsidR="003D6A0C" w:rsidRDefault="00EF7107" w:rsidP="00344F7B">
      <w:pPr>
        <w:spacing w:before="120" w:after="120"/>
        <w:jc w:val="both"/>
        <w:rPr>
          <w:i/>
          <w:iCs/>
        </w:rPr>
      </w:pPr>
      <w:r w:rsidRPr="00EF7107">
        <w:rPr>
          <w:b/>
          <w:bCs/>
          <w:i/>
          <w:iCs/>
          <w:u w:val="single"/>
        </w:rPr>
        <w:t xml:space="preserve">Proposal </w:t>
      </w:r>
      <w:r w:rsidR="00690326">
        <w:rPr>
          <w:b/>
          <w:bCs/>
          <w:i/>
          <w:iCs/>
          <w:u w:val="single"/>
        </w:rPr>
        <w:t>4</w:t>
      </w:r>
      <w:r w:rsidRPr="00EF7107">
        <w:rPr>
          <w:i/>
          <w:iCs/>
        </w:rPr>
        <w:t xml:space="preserve">: </w:t>
      </w:r>
      <w:r>
        <w:rPr>
          <w:i/>
          <w:iCs/>
        </w:rPr>
        <w:t xml:space="preserve">RAN1 to study the signaling </w:t>
      </w:r>
      <w:r w:rsidR="00184B06">
        <w:rPr>
          <w:i/>
          <w:iCs/>
        </w:rPr>
        <w:t xml:space="preserve">to support </w:t>
      </w:r>
      <w:r w:rsidR="005F0DB0">
        <w:rPr>
          <w:i/>
          <w:iCs/>
        </w:rPr>
        <w:t>N</w:t>
      </w:r>
      <w:r w:rsidR="00184B06">
        <w:rPr>
          <w:i/>
          <w:iCs/>
        </w:rPr>
        <w:t>PUSCH</w:t>
      </w:r>
      <w:r w:rsidR="008C4AB0">
        <w:rPr>
          <w:i/>
          <w:iCs/>
        </w:rPr>
        <w:t xml:space="preserve"> and Msg3 NPUSCH</w:t>
      </w:r>
      <w:r w:rsidR="00184B06">
        <w:rPr>
          <w:i/>
          <w:iCs/>
        </w:rPr>
        <w:t xml:space="preserve"> with</w:t>
      </w:r>
      <w:r>
        <w:rPr>
          <w:i/>
          <w:iCs/>
        </w:rPr>
        <w:t xml:space="preserve"> OCC </w:t>
      </w:r>
      <w:r w:rsidR="00184B06">
        <w:rPr>
          <w:i/>
          <w:iCs/>
        </w:rPr>
        <w:t>spreading</w:t>
      </w:r>
      <w:r w:rsidR="00E41234">
        <w:rPr>
          <w:i/>
          <w:iCs/>
        </w:rPr>
        <w:t xml:space="preserve">, including </w:t>
      </w:r>
      <w:r w:rsidR="00E41234" w:rsidRPr="00E41234">
        <w:rPr>
          <w:i/>
          <w:iCs/>
        </w:rPr>
        <w:t xml:space="preserve">OCC sequence index </w:t>
      </w:r>
      <w:r w:rsidR="00E41234">
        <w:rPr>
          <w:i/>
          <w:iCs/>
        </w:rPr>
        <w:t>and</w:t>
      </w:r>
      <w:r w:rsidR="00E41234" w:rsidRPr="00E41234">
        <w:rPr>
          <w:i/>
          <w:iCs/>
        </w:rPr>
        <w:t xml:space="preserve"> OCC size</w:t>
      </w:r>
      <w:r w:rsidR="00E41234">
        <w:rPr>
          <w:i/>
          <w:iCs/>
        </w:rPr>
        <w:t xml:space="preserve"> indication</w:t>
      </w:r>
      <w:r w:rsidR="005F0DB0">
        <w:rPr>
          <w:i/>
          <w:iCs/>
        </w:rPr>
        <w:t>.</w:t>
      </w:r>
    </w:p>
    <w:p w14:paraId="147730DB" w14:textId="2FCAA2CF" w:rsidR="00572655" w:rsidRDefault="00572655" w:rsidP="00572655">
      <w:pPr>
        <w:pStyle w:val="Heading3"/>
      </w:pPr>
      <w:r>
        <w:t>UL transmission gap</w:t>
      </w:r>
    </w:p>
    <w:p w14:paraId="62D5332A" w14:textId="084A57F5" w:rsidR="001856AA" w:rsidRDefault="001856AA" w:rsidP="00344F7B">
      <w:pPr>
        <w:spacing w:before="120" w:after="120"/>
        <w:jc w:val="both"/>
        <w:rPr>
          <w:color w:val="1C1C1C"/>
          <w:shd w:val="clear" w:color="auto" w:fill="FFFFFF"/>
        </w:rPr>
      </w:pPr>
      <w:r>
        <w:rPr>
          <w:color w:val="1C1C1C"/>
          <w:shd w:val="clear" w:color="auto" w:fill="FFFFFF"/>
        </w:rPr>
        <w:t>In last RAN1 meeting, several UL transmission gaps were agreed to study further.</w:t>
      </w:r>
    </w:p>
    <w:p w14:paraId="0C14862D" w14:textId="2E541077" w:rsidR="001856AA" w:rsidRPr="001856AA" w:rsidRDefault="001856AA" w:rsidP="00344F7B">
      <w:pPr>
        <w:pStyle w:val="ListParagraph"/>
        <w:numPr>
          <w:ilvl w:val="0"/>
          <w:numId w:val="58"/>
        </w:numPr>
        <w:spacing w:before="120" w:after="120"/>
        <w:jc w:val="both"/>
        <w:rPr>
          <w:rFonts w:ascii="Times New Roman" w:hAnsi="Times New Roman"/>
          <w:color w:val="1C1C1C"/>
          <w:sz w:val="24"/>
          <w:szCs w:val="24"/>
          <w:shd w:val="clear" w:color="auto" w:fill="FFFFFF"/>
        </w:rPr>
      </w:pPr>
      <w:r w:rsidRPr="001856AA">
        <w:rPr>
          <w:rFonts w:ascii="Times New Roman" w:hAnsi="Times New Roman"/>
          <w:color w:val="1C1C1C"/>
          <w:sz w:val="24"/>
          <w:szCs w:val="24"/>
          <w:shd w:val="clear" w:color="auto" w:fill="FFFFFF"/>
        </w:rPr>
        <w:t xml:space="preserve">UL gaps for synchronization </w:t>
      </w:r>
    </w:p>
    <w:p w14:paraId="4EE959BB" w14:textId="2148C0A0" w:rsidR="00BD22D4" w:rsidRDefault="001856AA" w:rsidP="002E10DA">
      <w:pPr>
        <w:tabs>
          <w:tab w:val="left" w:pos="640"/>
        </w:tabs>
        <w:spacing w:before="120" w:after="120"/>
        <w:ind w:left="360"/>
        <w:jc w:val="both"/>
        <w:rPr>
          <w:color w:val="1C1C1C"/>
          <w:shd w:val="clear" w:color="auto" w:fill="FFFFFF"/>
        </w:rPr>
      </w:pPr>
      <w:r>
        <w:rPr>
          <w:color w:val="1C1C1C"/>
          <w:shd w:val="clear" w:color="auto" w:fill="FFFFFF"/>
        </w:rPr>
        <w:t>According to current spec</w:t>
      </w:r>
      <w:r w:rsidR="00B279AF">
        <w:rPr>
          <w:color w:val="1C1C1C"/>
          <w:shd w:val="clear" w:color="auto" w:fill="FFFFFF"/>
        </w:rPr>
        <w:t>ification</w:t>
      </w:r>
      <w:r>
        <w:rPr>
          <w:color w:val="1C1C1C"/>
          <w:shd w:val="clear" w:color="auto" w:fill="FFFFFF"/>
        </w:rPr>
        <w:t xml:space="preserve">, </w:t>
      </w:r>
      <w:r w:rsidRPr="001856AA">
        <w:rPr>
          <w:color w:val="1C1C1C"/>
          <w:shd w:val="clear" w:color="auto" w:fill="FFFFFF"/>
        </w:rPr>
        <w:t xml:space="preserve">the UL transmission gap is 40ms for every 256 subframe transmission. If </w:t>
      </w:r>
      <w:r w:rsidR="00185D4E">
        <w:rPr>
          <w:color w:val="1C1C1C"/>
          <w:shd w:val="clear" w:color="auto" w:fill="FFFFFF"/>
        </w:rPr>
        <w:t>two UEs are paired for transmission</w:t>
      </w:r>
      <w:r w:rsidR="008966CB">
        <w:rPr>
          <w:color w:val="1C1C1C"/>
          <w:shd w:val="clear" w:color="auto" w:fill="FFFFFF"/>
        </w:rPr>
        <w:t>s</w:t>
      </w:r>
      <w:r w:rsidR="00185D4E">
        <w:rPr>
          <w:color w:val="1C1C1C"/>
          <w:shd w:val="clear" w:color="auto" w:fill="FFFFFF"/>
        </w:rPr>
        <w:t xml:space="preserve"> with OCC spreading, and </w:t>
      </w:r>
      <w:r>
        <w:rPr>
          <w:color w:val="1C1C1C"/>
          <w:shd w:val="clear" w:color="auto" w:fill="FFFFFF"/>
        </w:rPr>
        <w:t xml:space="preserve">UE1 </w:t>
      </w:r>
      <w:r w:rsidRPr="001856AA">
        <w:rPr>
          <w:color w:val="1C1C1C"/>
          <w:shd w:val="clear" w:color="auto" w:fill="FFFFFF"/>
        </w:rPr>
        <w:t>NPUSCH transmissions is overlapped with UL transmission gap</w:t>
      </w:r>
      <w:r>
        <w:rPr>
          <w:color w:val="1C1C1C"/>
          <w:shd w:val="clear" w:color="auto" w:fill="FFFFFF"/>
        </w:rPr>
        <w:t xml:space="preserve"> of UE2, </w:t>
      </w:r>
      <w:r w:rsidR="008966CB">
        <w:rPr>
          <w:color w:val="1C1C1C"/>
          <w:shd w:val="clear" w:color="auto" w:fill="FFFFFF"/>
        </w:rPr>
        <w:t>the OCC sequences of two UEs are still orthogonal before and after the UL transmission gap as shown in figure</w:t>
      </w:r>
      <w:r w:rsidR="00B279AF">
        <w:rPr>
          <w:color w:val="1C1C1C"/>
          <w:shd w:val="clear" w:color="auto" w:fill="FFFFFF"/>
        </w:rPr>
        <w:t xml:space="preserve"> 6</w:t>
      </w:r>
      <w:r w:rsidR="008966CB">
        <w:rPr>
          <w:color w:val="1C1C1C"/>
          <w:shd w:val="clear" w:color="auto" w:fill="FFFFFF"/>
        </w:rPr>
        <w:t>. OCC performance is not impacted by the UL transmission gap.</w:t>
      </w:r>
    </w:p>
    <w:p w14:paraId="3C101F34" w14:textId="6C52B838" w:rsidR="001856AA" w:rsidRDefault="00BD22D4" w:rsidP="00BD22D4">
      <w:pPr>
        <w:tabs>
          <w:tab w:val="left" w:pos="640"/>
        </w:tabs>
        <w:ind w:left="360"/>
        <w:jc w:val="center"/>
        <w:rPr>
          <w:color w:val="1C1C1C"/>
          <w:shd w:val="clear" w:color="auto" w:fill="FFFFFF"/>
        </w:rPr>
      </w:pPr>
      <w:r w:rsidRPr="00BD22D4">
        <w:rPr>
          <w:noProof/>
          <w:color w:val="1C1C1C"/>
          <w:shd w:val="clear" w:color="auto" w:fill="FFFFFF"/>
        </w:rPr>
        <w:drawing>
          <wp:inline distT="0" distB="0" distL="0" distR="0" wp14:anchorId="43C843E5" wp14:editId="0C82F10A">
            <wp:extent cx="4458745" cy="884903"/>
            <wp:effectExtent l="0" t="0" r="0" b="4445"/>
            <wp:docPr id="103294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947409" name=""/>
                    <pic:cNvPicPr/>
                  </pic:nvPicPr>
                  <pic:blipFill>
                    <a:blip r:embed="rId13"/>
                    <a:stretch>
                      <a:fillRect/>
                    </a:stretch>
                  </pic:blipFill>
                  <pic:spPr>
                    <a:xfrm>
                      <a:off x="0" y="0"/>
                      <a:ext cx="4588441" cy="910643"/>
                    </a:xfrm>
                    <a:prstGeom prst="rect">
                      <a:avLst/>
                    </a:prstGeom>
                  </pic:spPr>
                </pic:pic>
              </a:graphicData>
            </a:graphic>
          </wp:inline>
        </w:drawing>
      </w:r>
    </w:p>
    <w:p w14:paraId="69B40417" w14:textId="62EE3DAF" w:rsidR="001856AA" w:rsidRDefault="00BD22D4" w:rsidP="002E10DA">
      <w:pPr>
        <w:tabs>
          <w:tab w:val="left" w:pos="640"/>
        </w:tabs>
        <w:spacing w:before="120" w:after="120"/>
        <w:jc w:val="center"/>
        <w:rPr>
          <w:color w:val="1C1C1C"/>
          <w:shd w:val="clear" w:color="auto" w:fill="FFFFFF"/>
        </w:rPr>
      </w:pPr>
      <w:r>
        <w:rPr>
          <w:color w:val="1C1C1C"/>
          <w:shd w:val="clear" w:color="auto" w:fill="FFFFFF"/>
        </w:rPr>
        <w:t xml:space="preserve">Figure </w:t>
      </w:r>
      <w:r w:rsidR="008C1877">
        <w:rPr>
          <w:color w:val="1C1C1C"/>
          <w:shd w:val="clear" w:color="auto" w:fill="FFFFFF"/>
        </w:rPr>
        <w:t>6</w:t>
      </w:r>
      <w:r>
        <w:rPr>
          <w:color w:val="1C1C1C"/>
          <w:shd w:val="clear" w:color="auto" w:fill="FFFFFF"/>
        </w:rPr>
        <w:t xml:space="preserve">: </w:t>
      </w:r>
      <w:r w:rsidR="008C1877">
        <w:rPr>
          <w:color w:val="1C1C1C"/>
          <w:shd w:val="clear" w:color="auto" w:fill="FFFFFF"/>
        </w:rPr>
        <w:t>E</w:t>
      </w:r>
      <w:r>
        <w:rPr>
          <w:color w:val="1C1C1C"/>
          <w:shd w:val="clear" w:color="auto" w:fill="FFFFFF"/>
        </w:rPr>
        <w:t>xample of UL transmission gap</w:t>
      </w:r>
    </w:p>
    <w:p w14:paraId="0AF3E12F" w14:textId="77777777" w:rsidR="00926583" w:rsidRPr="00407B2A" w:rsidRDefault="00926583"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TDM DMRS that are muted</w:t>
      </w:r>
      <w:r w:rsidRPr="00407B2A">
        <w:rPr>
          <w:rFonts w:ascii="Times New Roman" w:hAnsi="Times New Roman"/>
          <w:color w:val="1C1C1C"/>
          <w:sz w:val="24"/>
          <w:szCs w:val="24"/>
          <w:shd w:val="clear" w:color="auto" w:fill="FFFFFF"/>
        </w:rPr>
        <w:t xml:space="preserve"> </w:t>
      </w:r>
    </w:p>
    <w:p w14:paraId="4BF8187E" w14:textId="69E6DE91" w:rsidR="00926583" w:rsidRPr="00926583" w:rsidRDefault="00926583" w:rsidP="00350776">
      <w:pPr>
        <w:spacing w:before="120" w:after="120"/>
        <w:ind w:left="360"/>
        <w:jc w:val="both"/>
      </w:pPr>
      <w:r>
        <w:t xml:space="preserve">For </w:t>
      </w:r>
      <w:proofErr w:type="spellStart"/>
      <w:r>
        <w:t>TDMed</w:t>
      </w:r>
      <w:proofErr w:type="spellEnd"/>
      <w:r>
        <w:t xml:space="preserve"> DMRS pattern, to keep the DMRS are orthogonal among paired UEs, some DMRS are muted or blanked. </w:t>
      </w:r>
      <w:r w:rsidR="00864097">
        <w:t xml:space="preserve">After muting the DMRS, the distance between DMRSs is 14symbols or 1ms for 15kHz SCS, and 14 symbols or 4ms for 3.75kHz SCS. The phase rotation impacts on channel estimation needs to be evaluated further according to the agreed assumptions in last meeting. </w:t>
      </w:r>
    </w:p>
    <w:p w14:paraId="16705F0F" w14:textId="76E159EA" w:rsidR="00864097" w:rsidRPr="00407B2A" w:rsidRDefault="00864097"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Guard periods for 3.75kHz UL transmissions</w:t>
      </w:r>
      <w:r w:rsidRPr="00407B2A">
        <w:rPr>
          <w:rFonts w:ascii="Times New Roman" w:hAnsi="Times New Roman"/>
          <w:color w:val="1C1C1C"/>
          <w:sz w:val="24"/>
          <w:szCs w:val="24"/>
          <w:shd w:val="clear" w:color="auto" w:fill="FFFFFF"/>
        </w:rPr>
        <w:t xml:space="preserve"> </w:t>
      </w:r>
    </w:p>
    <w:p w14:paraId="370CCDBB" w14:textId="2CD7DB69" w:rsidR="0067301A" w:rsidRDefault="00864097" w:rsidP="00350776">
      <w:pPr>
        <w:spacing w:before="120" w:after="120"/>
        <w:ind w:left="360"/>
        <w:jc w:val="both"/>
      </w:pPr>
      <w:r>
        <w:t>The guard period in one slot is 2304Ts or 0.075ms in a 3.75kHz SCS slot</w:t>
      </w:r>
      <w:r w:rsidR="0067301A">
        <w:t xml:space="preserve">. As RAN4 indicated in Rel-17 coverage enhancement work item that phase continuity </w:t>
      </w:r>
      <w:r w:rsidR="00350776">
        <w:t>is</w:t>
      </w:r>
      <w:r w:rsidR="0067301A">
        <w:t xml:space="preserve"> assumed if </w:t>
      </w:r>
      <w:r w:rsidR="0067301A">
        <w:rPr>
          <w:rFonts w:eastAsia="DengXian"/>
          <w:bCs/>
          <w:szCs w:val="21"/>
        </w:rPr>
        <w:t>g</w:t>
      </w:r>
      <w:r w:rsidR="0067301A" w:rsidRPr="00645735">
        <w:rPr>
          <w:rFonts w:eastAsia="DengXian"/>
          <w:bCs/>
          <w:szCs w:val="21"/>
        </w:rPr>
        <w:t xml:space="preserve">ap between two </w:t>
      </w:r>
      <w:r w:rsidR="0067301A" w:rsidRPr="00645735">
        <w:rPr>
          <w:rFonts w:eastAsia="DengXian"/>
          <w:bCs/>
          <w:szCs w:val="21"/>
        </w:rPr>
        <w:lastRenderedPageBreak/>
        <w:t>PUSCH/PUCCH transmission</w:t>
      </w:r>
      <w:r w:rsidR="00350776">
        <w:rPr>
          <w:rFonts w:eastAsia="DengXian"/>
          <w:bCs/>
          <w:szCs w:val="21"/>
        </w:rPr>
        <w:t xml:space="preserve">s does </w:t>
      </w:r>
      <w:r w:rsidR="00350776" w:rsidRPr="00350776">
        <w:rPr>
          <w:rFonts w:eastAsia="DengXian"/>
          <w:bCs/>
          <w:szCs w:val="21"/>
        </w:rPr>
        <w:t xml:space="preserve">not </w:t>
      </w:r>
      <w:r w:rsidR="0067301A" w:rsidRPr="00645735">
        <w:rPr>
          <w:rFonts w:eastAsia="DengXian"/>
          <w:bCs/>
          <w:szCs w:val="21"/>
        </w:rPr>
        <w:t>exceeds 13 symbols</w:t>
      </w:r>
      <w:r w:rsidR="0067301A">
        <w:rPr>
          <w:rFonts w:eastAsia="DengXian"/>
          <w:bCs/>
          <w:szCs w:val="21"/>
        </w:rPr>
        <w:t>. This 2304Ts gap will not impact the phase continuity in OCC design.</w:t>
      </w:r>
    </w:p>
    <w:p w14:paraId="3BE796E8" w14:textId="794F1F29" w:rsidR="008966CB" w:rsidRPr="00407B2A" w:rsidRDefault="00407B2A" w:rsidP="00350776">
      <w:pPr>
        <w:pStyle w:val="ListParagraph"/>
        <w:numPr>
          <w:ilvl w:val="0"/>
          <w:numId w:val="58"/>
        </w:numPr>
        <w:spacing w:before="120" w:after="120"/>
        <w:jc w:val="both"/>
        <w:rPr>
          <w:rFonts w:ascii="Times New Roman" w:hAnsi="Times New Roman"/>
          <w:sz w:val="24"/>
          <w:szCs w:val="24"/>
        </w:rPr>
      </w:pPr>
      <w:r>
        <w:rPr>
          <w:rFonts w:ascii="Times New Roman" w:hAnsi="Times New Roman"/>
          <w:color w:val="1C1C1C"/>
          <w:sz w:val="24"/>
          <w:szCs w:val="24"/>
          <w:shd w:val="clear" w:color="auto" w:fill="FFFFFF"/>
        </w:rPr>
        <w:t>Gaps around NPRACH occasions</w:t>
      </w:r>
    </w:p>
    <w:p w14:paraId="23D0904A" w14:textId="30F5930E" w:rsidR="00350776" w:rsidRPr="00F33398" w:rsidRDefault="00F33398" w:rsidP="00350776">
      <w:pPr>
        <w:spacing w:before="120" w:after="120"/>
        <w:ind w:left="360"/>
        <w:jc w:val="both"/>
      </w:pPr>
      <w:r>
        <w:t>As indicated by the spec</w:t>
      </w:r>
      <w:r w:rsidR="00350776">
        <w:t>ification</w:t>
      </w:r>
      <w:r>
        <w:t xml:space="preserve">, </w:t>
      </w:r>
      <w:r w:rsidR="00350776" w:rsidRPr="00350776">
        <w:t>the NPUSCH transmission will be delayed in the event of a collision with NPRAC</w:t>
      </w:r>
      <w:r w:rsidR="00350776">
        <w:t>H</w:t>
      </w:r>
      <w:r>
        <w:t xml:space="preserve">. </w:t>
      </w:r>
      <w:r w:rsidR="00350776" w:rsidRPr="00350776">
        <w:t>If the OCC covering the NPUSCH transmission collides with NPRACH</w:t>
      </w:r>
      <w:r>
        <w:t>, the whole NPUSCH transmission</w:t>
      </w:r>
      <w:r w:rsidR="004F4AB5">
        <w:t>s</w:t>
      </w:r>
      <w:r>
        <w:t xml:space="preserve"> covered by a</w:t>
      </w:r>
      <w:r w:rsidR="00350776">
        <w:t>n</w:t>
      </w:r>
      <w:r>
        <w:t xml:space="preserve"> OCC sequence shall be postponed.</w:t>
      </w:r>
      <w:r w:rsidR="007E5C95">
        <w:t xml:space="preserve"> As the OCC orthogonality is impacted with the longer gap before and after the NPRACH</w:t>
      </w:r>
      <w:r w:rsidR="008E7255">
        <w:t xml:space="preserve"> occasions</w:t>
      </w:r>
      <w:r w:rsidR="007E5C95">
        <w:t>.</w:t>
      </w:r>
    </w:p>
    <w:p w14:paraId="10BF2D44" w14:textId="309AA4C8" w:rsidR="00407B2A" w:rsidRDefault="008E7255" w:rsidP="00350776">
      <w:pPr>
        <w:pStyle w:val="ListParagraph"/>
        <w:numPr>
          <w:ilvl w:val="0"/>
          <w:numId w:val="58"/>
        </w:numPr>
        <w:spacing w:before="120" w:after="120"/>
        <w:ind w:left="357" w:hanging="357"/>
        <w:jc w:val="both"/>
        <w:rPr>
          <w:rFonts w:ascii="Times New Roman" w:hAnsi="Times New Roman"/>
          <w:sz w:val="24"/>
          <w:szCs w:val="24"/>
        </w:rPr>
      </w:pPr>
      <w:r w:rsidRPr="008E7255">
        <w:rPr>
          <w:rFonts w:ascii="Times New Roman" w:hAnsi="Times New Roman"/>
          <w:bCs/>
          <w:sz w:val="24"/>
          <w:szCs w:val="24"/>
        </w:rPr>
        <w:t>UL timing adjustment gaps and segmentation</w:t>
      </w:r>
    </w:p>
    <w:p w14:paraId="4CC3A91A" w14:textId="7EF50BA4" w:rsidR="008E7255" w:rsidRDefault="00350776"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T</w:t>
      </w:r>
      <w:r w:rsidR="008E7255" w:rsidRPr="008E7255">
        <w:rPr>
          <w:rFonts w:ascii="Times New Roman" w:hAnsi="Times New Roman"/>
          <w:sz w:val="24"/>
          <w:szCs w:val="24"/>
        </w:rPr>
        <w:t xml:space="preserve">he UL segment and compensation gap is used for TA pre-compensation, </w:t>
      </w:r>
      <w:r>
        <w:rPr>
          <w:rFonts w:ascii="Times New Roman" w:hAnsi="Times New Roman"/>
          <w:sz w:val="24"/>
          <w:szCs w:val="24"/>
        </w:rPr>
        <w:t>the TA pre-compensation gap</w:t>
      </w:r>
      <w:r w:rsidR="008E7255" w:rsidRPr="008E7255">
        <w:rPr>
          <w:rFonts w:ascii="Times New Roman" w:hAnsi="Times New Roman"/>
          <w:sz w:val="24"/>
          <w:szCs w:val="24"/>
        </w:rPr>
        <w:t xml:space="preserve"> could be 1symbol, 1slot, or 2 slots. </w:t>
      </w:r>
      <w:r w:rsidR="008E7255">
        <w:rPr>
          <w:rFonts w:ascii="Times New Roman" w:hAnsi="Times New Roman"/>
          <w:sz w:val="24"/>
          <w:szCs w:val="24"/>
        </w:rPr>
        <w:t>E</w:t>
      </w:r>
      <w:r w:rsidR="008E7255" w:rsidRPr="008E7255">
        <w:rPr>
          <w:rFonts w:ascii="Times New Roman" w:hAnsi="Times New Roman"/>
          <w:sz w:val="24"/>
          <w:szCs w:val="24"/>
        </w:rPr>
        <w:t xml:space="preserve">ach NPUSCH segment could transmit </w:t>
      </w:r>
      <w:r w:rsidR="008A0C29">
        <w:rPr>
          <w:rFonts w:ascii="Times New Roman" w:hAnsi="Times New Roman"/>
          <w:sz w:val="24"/>
          <w:szCs w:val="24"/>
        </w:rPr>
        <w:t xml:space="preserve">with duration of </w:t>
      </w:r>
      <w:r w:rsidR="008E7255" w:rsidRPr="008E7255">
        <w:rPr>
          <w:rFonts w:ascii="Times New Roman" w:hAnsi="Times New Roman"/>
          <w:sz w:val="24"/>
          <w:szCs w:val="24"/>
        </w:rPr>
        <w:t>2ms, 4ms, up to 256ms.</w:t>
      </w:r>
      <w:r w:rsidR="008E7255">
        <w:rPr>
          <w:rFonts w:ascii="Times New Roman" w:hAnsi="Times New Roman"/>
          <w:sz w:val="24"/>
          <w:szCs w:val="24"/>
        </w:rPr>
        <w:t xml:space="preserve"> The UL timing adjustment gap will impact both slot-level OCC and symbol-level OCC which depends on the TA pre-compensation gap is symbol level or slot level.</w:t>
      </w:r>
    </w:p>
    <w:p w14:paraId="3AD99C4C" w14:textId="19CC9136" w:rsidR="008E7255" w:rsidRPr="008E7255" w:rsidRDefault="008E7255"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 xml:space="preserve">In principle, if the </w:t>
      </w:r>
      <w:r w:rsidR="004F4AB5">
        <w:rPr>
          <w:rFonts w:ascii="Times New Roman" w:hAnsi="Times New Roman"/>
          <w:sz w:val="24"/>
          <w:szCs w:val="24"/>
        </w:rPr>
        <w:t xml:space="preserve">performance of NPUSCH with </w:t>
      </w:r>
      <w:r>
        <w:rPr>
          <w:rFonts w:ascii="Times New Roman" w:hAnsi="Times New Roman"/>
          <w:sz w:val="24"/>
          <w:szCs w:val="24"/>
        </w:rPr>
        <w:t>OCC is impacted by TA pre-compensation gap, the whole PUSCH transmission</w:t>
      </w:r>
      <w:r w:rsidR="004F4AB5">
        <w:rPr>
          <w:rFonts w:ascii="Times New Roman" w:hAnsi="Times New Roman"/>
          <w:sz w:val="24"/>
          <w:szCs w:val="24"/>
        </w:rPr>
        <w:t>s</w:t>
      </w:r>
      <w:r>
        <w:rPr>
          <w:rFonts w:ascii="Times New Roman" w:hAnsi="Times New Roman"/>
          <w:sz w:val="24"/>
          <w:szCs w:val="24"/>
        </w:rPr>
        <w:t xml:space="preserve"> covering by a</w:t>
      </w:r>
      <w:r w:rsidR="008A0C29">
        <w:rPr>
          <w:rFonts w:ascii="Times New Roman" w:hAnsi="Times New Roman"/>
          <w:sz w:val="24"/>
          <w:szCs w:val="24"/>
        </w:rPr>
        <w:t>n</w:t>
      </w:r>
      <w:r>
        <w:rPr>
          <w:rFonts w:ascii="Times New Roman" w:hAnsi="Times New Roman"/>
          <w:sz w:val="24"/>
          <w:szCs w:val="24"/>
        </w:rPr>
        <w:t xml:space="preserve"> OCC sequence shall be dropped.</w:t>
      </w:r>
    </w:p>
    <w:p w14:paraId="3042F9D5" w14:textId="0E4ECA45" w:rsidR="00572655" w:rsidRPr="00121F16" w:rsidRDefault="00572655" w:rsidP="008B567F">
      <w:pPr>
        <w:spacing w:before="120" w:after="120"/>
        <w:jc w:val="both"/>
        <w:rPr>
          <w:i/>
          <w:iCs/>
        </w:rPr>
      </w:pPr>
      <w:r w:rsidRPr="00EF7107">
        <w:rPr>
          <w:b/>
          <w:bCs/>
          <w:i/>
          <w:iCs/>
          <w:u w:val="single"/>
        </w:rPr>
        <w:t xml:space="preserve">Proposal </w:t>
      </w:r>
      <w:r>
        <w:rPr>
          <w:b/>
          <w:bCs/>
          <w:i/>
          <w:iCs/>
          <w:u w:val="single"/>
        </w:rPr>
        <w:t>5</w:t>
      </w:r>
      <w:r w:rsidRPr="00EF7107">
        <w:rPr>
          <w:i/>
          <w:iCs/>
        </w:rPr>
        <w:t xml:space="preserve">: </w:t>
      </w:r>
      <w:r w:rsidRPr="004F4AB5">
        <w:rPr>
          <w:i/>
          <w:iCs/>
        </w:rPr>
        <w:t>RAN1 to study</w:t>
      </w:r>
      <w:r w:rsidR="004F4AB5" w:rsidRPr="004F4AB5">
        <w:rPr>
          <w:i/>
          <w:iCs/>
        </w:rPr>
        <w:t xml:space="preserve"> the standard impacts of</w:t>
      </w:r>
      <w:r w:rsidR="004F4AB5" w:rsidRPr="004F4AB5">
        <w:rPr>
          <w:bCs/>
          <w:i/>
          <w:iCs/>
        </w:rPr>
        <w:t xml:space="preserve"> UL gaps for synchronization and UL timing adjustment gap</w:t>
      </w:r>
      <w:r w:rsidR="008C4AB0">
        <w:rPr>
          <w:bCs/>
          <w:i/>
          <w:iCs/>
        </w:rPr>
        <w:t>s</w:t>
      </w:r>
      <w:r w:rsidR="004F4AB5">
        <w:rPr>
          <w:bCs/>
          <w:i/>
          <w:iCs/>
        </w:rPr>
        <w:t xml:space="preserve"> </w:t>
      </w:r>
      <w:r w:rsidR="00E544EE">
        <w:rPr>
          <w:bCs/>
          <w:i/>
          <w:iCs/>
        </w:rPr>
        <w:t xml:space="preserve">on supporting </w:t>
      </w:r>
      <w:r w:rsidR="008C4AB0">
        <w:rPr>
          <w:bCs/>
          <w:i/>
          <w:iCs/>
        </w:rPr>
        <w:t xml:space="preserve">OCC for </w:t>
      </w:r>
      <w:r w:rsidR="00E544EE">
        <w:rPr>
          <w:bCs/>
          <w:i/>
          <w:iCs/>
        </w:rPr>
        <w:t>NPUSCH</w:t>
      </w:r>
      <w:r w:rsidR="008C4AB0">
        <w:rPr>
          <w:bCs/>
          <w:i/>
          <w:iCs/>
        </w:rPr>
        <w:t>.</w:t>
      </w:r>
      <w:r w:rsidR="004F4AB5">
        <w:rPr>
          <w:bCs/>
          <w:i/>
          <w:iCs/>
        </w:rPr>
        <w:t xml:space="preserve"> </w:t>
      </w:r>
    </w:p>
    <w:p w14:paraId="6586AC35" w14:textId="7117AFB1" w:rsidR="00431CFD" w:rsidRDefault="00431CFD" w:rsidP="00431CFD">
      <w:pPr>
        <w:pStyle w:val="Heading2"/>
      </w:pPr>
      <w:r>
        <w:t>NPRACH capacity enhancement</w:t>
      </w:r>
    </w:p>
    <w:p w14:paraId="7A896596" w14:textId="0B6A0982" w:rsidR="00431CFD" w:rsidRPr="00644AEF" w:rsidRDefault="00970903" w:rsidP="00970903">
      <w:pPr>
        <w:pStyle w:val="Heading3"/>
      </w:pPr>
      <w:r w:rsidRPr="00644AEF">
        <w:t>OCC spreading scheme</w:t>
      </w:r>
      <w:r>
        <w:t xml:space="preserve"> for </w:t>
      </w:r>
      <w:r w:rsidR="00152FC3">
        <w:t xml:space="preserve">NPRACH </w:t>
      </w:r>
    </w:p>
    <w:p w14:paraId="6146564C" w14:textId="37CAD7AA" w:rsidR="008758AB" w:rsidRPr="00F14A17" w:rsidRDefault="008758AB" w:rsidP="00431CFD">
      <w:pPr>
        <w:spacing w:before="120"/>
        <w:jc w:val="both"/>
        <w:rPr>
          <w:color w:val="1C1C1C"/>
          <w:shd w:val="clear" w:color="auto" w:fill="FFFFFF"/>
        </w:rPr>
      </w:pPr>
      <w:r w:rsidRPr="00F14A17">
        <w:t xml:space="preserve">According to current specification 36.211, FDD </w:t>
      </w:r>
      <w:r w:rsidR="00F14A17" w:rsidRPr="00F14A17">
        <w:rPr>
          <w:color w:val="1C1C1C"/>
          <w:shd w:val="clear" w:color="auto" w:fill="FFFFFF"/>
        </w:rPr>
        <w:t>Narrowband IoT</w:t>
      </w:r>
      <w:r w:rsidR="00F14A17" w:rsidRPr="00F14A17">
        <w:t xml:space="preserve"> </w:t>
      </w:r>
      <w:r w:rsidRPr="00F14A17">
        <w:t>supports three NPRACH format</w:t>
      </w:r>
      <w:r w:rsidR="004B102E" w:rsidRPr="00F14A17">
        <w:t>s</w:t>
      </w:r>
      <w:r w:rsidR="00F14A17" w:rsidRPr="00F14A17">
        <w:t>.</w:t>
      </w:r>
      <w:r w:rsidRPr="00F14A17">
        <w:t xml:space="preserve"> </w:t>
      </w:r>
      <w:r w:rsidR="00F14A17" w:rsidRPr="00F14A17">
        <w:rPr>
          <w:color w:val="1C1C1C"/>
          <w:shd w:val="clear" w:color="auto" w:fill="FFFFFF"/>
        </w:rPr>
        <w:t>These formats include format 0 and format 1 with a subcarrier spacing of 3.75 kHz, as well as format 2 with SCS of 1.25 kHz</w:t>
      </w:r>
      <w:r w:rsidRPr="00F14A17">
        <w:t xml:space="preserve">.  </w:t>
      </w:r>
    </w:p>
    <w:p w14:paraId="0A634178" w14:textId="77777777" w:rsidR="008758AB" w:rsidRDefault="008758AB" w:rsidP="008758AB">
      <w:pPr>
        <w:pStyle w:val="TH"/>
      </w:pPr>
      <w: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501"/>
        <w:gridCol w:w="501"/>
        <w:gridCol w:w="501"/>
        <w:gridCol w:w="953"/>
        <w:gridCol w:w="1070"/>
      </w:tblGrid>
      <w:tr w:rsidR="008758AB" w:rsidRPr="000971BC" w14:paraId="0F811B54" w14:textId="77777777" w:rsidTr="008378C6">
        <w:trPr>
          <w:cantSplit/>
          <w:jc w:val="center"/>
        </w:trPr>
        <w:tc>
          <w:tcPr>
            <w:tcW w:w="0" w:type="auto"/>
            <w:shd w:val="clear" w:color="auto" w:fill="E0E0E0"/>
            <w:vAlign w:val="center"/>
          </w:tcPr>
          <w:p w14:paraId="6611C052" w14:textId="77777777" w:rsidR="008758AB" w:rsidRPr="000971BC" w:rsidRDefault="008758AB" w:rsidP="008378C6">
            <w:pPr>
              <w:pStyle w:val="TAH"/>
            </w:pPr>
            <w:r w:rsidRPr="000971BC">
              <w:t>Preamble format</w:t>
            </w:r>
          </w:p>
        </w:tc>
        <w:tc>
          <w:tcPr>
            <w:tcW w:w="0" w:type="auto"/>
            <w:shd w:val="clear" w:color="auto" w:fill="E0E0E0"/>
          </w:tcPr>
          <w:p w14:paraId="520BEB6B" w14:textId="77777777" w:rsidR="008758AB" w:rsidRPr="000971BC" w:rsidRDefault="008758AB" w:rsidP="008378C6">
            <w:pPr>
              <w:pStyle w:val="TAH"/>
            </w:pPr>
            <w:r>
              <w:rPr>
                <w:noProof/>
                <w:position w:val="-6"/>
              </w:rPr>
              <w:drawing>
                <wp:inline distT="0" distB="0" distL="0" distR="0" wp14:anchorId="4E3AD160" wp14:editId="417F328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E535BB6" w14:textId="77777777" w:rsidR="008758AB" w:rsidRPr="000971BC" w:rsidRDefault="008758AB" w:rsidP="008378C6">
            <w:pPr>
              <w:pStyle w:val="TAH"/>
            </w:pPr>
            <w:r>
              <w:rPr>
                <w:noProof/>
                <w:position w:val="-6"/>
              </w:rPr>
              <w:drawing>
                <wp:inline distT="0" distB="0" distL="0" distR="0" wp14:anchorId="47C353E4" wp14:editId="2B7637A8">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EF227EA" w14:textId="77777777" w:rsidR="008758AB" w:rsidRPr="000971BC" w:rsidRDefault="008758AB" w:rsidP="008378C6">
            <w:pPr>
              <w:pStyle w:val="TAH"/>
            </w:pPr>
            <w:r>
              <w:rPr>
                <w:noProof/>
                <w:position w:val="-6"/>
              </w:rPr>
              <w:drawing>
                <wp:inline distT="0" distB="0" distL="0" distR="0" wp14:anchorId="7141FC19" wp14:editId="0B7143A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F20AD5" w14:textId="77777777" w:rsidR="008758AB" w:rsidRPr="000971BC" w:rsidRDefault="008758AB" w:rsidP="008378C6">
            <w:pPr>
              <w:pStyle w:val="TAH"/>
            </w:pPr>
            <w:r>
              <w:rPr>
                <w:noProof/>
                <w:position w:val="-10"/>
              </w:rPr>
              <w:drawing>
                <wp:inline distT="0" distB="0" distL="0" distR="0" wp14:anchorId="133CCE76" wp14:editId="1EC93D37">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966A83" w14:textId="77777777" w:rsidR="008758AB" w:rsidRPr="000971BC" w:rsidRDefault="008758AB" w:rsidP="008378C6">
            <w:pPr>
              <w:pStyle w:val="TAH"/>
            </w:pPr>
            <w:r>
              <w:rPr>
                <w:noProof/>
                <w:position w:val="-12"/>
              </w:rPr>
              <w:drawing>
                <wp:inline distT="0" distB="0" distL="0" distR="0" wp14:anchorId="293E313C" wp14:editId="51F3A4D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8758AB" w:rsidRPr="000971BC" w14:paraId="3651EE0F" w14:textId="77777777" w:rsidTr="008378C6">
        <w:trPr>
          <w:cantSplit/>
          <w:jc w:val="center"/>
        </w:trPr>
        <w:tc>
          <w:tcPr>
            <w:tcW w:w="0" w:type="auto"/>
            <w:shd w:val="clear" w:color="auto" w:fill="auto"/>
            <w:vAlign w:val="center"/>
          </w:tcPr>
          <w:p w14:paraId="6702232E" w14:textId="77777777" w:rsidR="008758AB" w:rsidRPr="000971BC" w:rsidRDefault="008758AB" w:rsidP="008378C6">
            <w:pPr>
              <w:pStyle w:val="TAC"/>
            </w:pPr>
            <w:r w:rsidRPr="000971BC">
              <w:t>0</w:t>
            </w:r>
          </w:p>
        </w:tc>
        <w:tc>
          <w:tcPr>
            <w:tcW w:w="0" w:type="auto"/>
            <w:vAlign w:val="center"/>
          </w:tcPr>
          <w:p w14:paraId="580C885B" w14:textId="77777777" w:rsidR="008758AB" w:rsidRPr="000971BC" w:rsidRDefault="008758AB" w:rsidP="008378C6">
            <w:pPr>
              <w:pStyle w:val="TAC"/>
            </w:pPr>
            <w:r w:rsidRPr="000971BC">
              <w:t>4</w:t>
            </w:r>
          </w:p>
        </w:tc>
        <w:tc>
          <w:tcPr>
            <w:tcW w:w="0" w:type="auto"/>
            <w:vAlign w:val="center"/>
          </w:tcPr>
          <w:p w14:paraId="73D7F36E" w14:textId="77777777" w:rsidR="008758AB" w:rsidRPr="000971BC" w:rsidRDefault="008758AB" w:rsidP="008378C6">
            <w:pPr>
              <w:pStyle w:val="TAC"/>
            </w:pPr>
            <w:r w:rsidRPr="000971BC">
              <w:t>4</w:t>
            </w:r>
          </w:p>
        </w:tc>
        <w:tc>
          <w:tcPr>
            <w:tcW w:w="0" w:type="auto"/>
            <w:vAlign w:val="center"/>
          </w:tcPr>
          <w:p w14:paraId="3EA2C423" w14:textId="77777777" w:rsidR="008758AB" w:rsidRPr="000971BC" w:rsidRDefault="008758AB" w:rsidP="008378C6">
            <w:pPr>
              <w:pStyle w:val="TAC"/>
            </w:pPr>
            <w:r w:rsidRPr="000971BC">
              <w:t>5</w:t>
            </w:r>
          </w:p>
        </w:tc>
        <w:tc>
          <w:tcPr>
            <w:tcW w:w="0" w:type="auto"/>
            <w:shd w:val="clear" w:color="auto" w:fill="auto"/>
            <w:vAlign w:val="center"/>
          </w:tcPr>
          <w:p w14:paraId="054B5241" w14:textId="77777777" w:rsidR="008758AB" w:rsidRPr="000971BC" w:rsidRDefault="008758AB" w:rsidP="008378C6">
            <w:pPr>
              <w:pStyle w:val="TAC"/>
            </w:pPr>
            <w:r>
              <w:rPr>
                <w:noProof/>
                <w:position w:val="-10"/>
              </w:rPr>
              <w:drawing>
                <wp:inline distT="0" distB="0" distL="0" distR="0" wp14:anchorId="0B087281" wp14:editId="5E1D6586">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59F2B6E" w14:textId="77777777" w:rsidR="008758AB" w:rsidRPr="000971BC" w:rsidRDefault="008758AB" w:rsidP="008378C6">
            <w:pPr>
              <w:pStyle w:val="TAC"/>
            </w:pPr>
            <w:r>
              <w:rPr>
                <w:noProof/>
                <w:position w:val="-10"/>
              </w:rPr>
              <w:drawing>
                <wp:inline distT="0" distB="0" distL="0" distR="0" wp14:anchorId="28CCBB65" wp14:editId="513DD2E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6A6DE112" w14:textId="77777777" w:rsidTr="008378C6">
        <w:trPr>
          <w:cantSplit/>
          <w:trHeight w:val="264"/>
          <w:jc w:val="center"/>
        </w:trPr>
        <w:tc>
          <w:tcPr>
            <w:tcW w:w="0" w:type="auto"/>
            <w:shd w:val="clear" w:color="auto" w:fill="auto"/>
            <w:vAlign w:val="center"/>
          </w:tcPr>
          <w:p w14:paraId="002679CA" w14:textId="77777777" w:rsidR="008758AB" w:rsidRPr="000971BC" w:rsidRDefault="008758AB" w:rsidP="008378C6">
            <w:pPr>
              <w:pStyle w:val="TAC"/>
            </w:pPr>
            <w:r w:rsidRPr="000971BC">
              <w:t>1</w:t>
            </w:r>
          </w:p>
        </w:tc>
        <w:tc>
          <w:tcPr>
            <w:tcW w:w="0" w:type="auto"/>
            <w:vAlign w:val="center"/>
          </w:tcPr>
          <w:p w14:paraId="5F1AE0AB" w14:textId="77777777" w:rsidR="008758AB" w:rsidRPr="000971BC" w:rsidRDefault="008758AB" w:rsidP="008378C6">
            <w:pPr>
              <w:pStyle w:val="TAC"/>
            </w:pPr>
            <w:r w:rsidRPr="000971BC">
              <w:t>4</w:t>
            </w:r>
          </w:p>
        </w:tc>
        <w:tc>
          <w:tcPr>
            <w:tcW w:w="0" w:type="auto"/>
            <w:vAlign w:val="center"/>
          </w:tcPr>
          <w:p w14:paraId="2529F95C" w14:textId="77777777" w:rsidR="008758AB" w:rsidRPr="000971BC" w:rsidRDefault="008758AB" w:rsidP="008378C6">
            <w:pPr>
              <w:pStyle w:val="TAC"/>
            </w:pPr>
            <w:r w:rsidRPr="000971BC">
              <w:t>4</w:t>
            </w:r>
          </w:p>
        </w:tc>
        <w:tc>
          <w:tcPr>
            <w:tcW w:w="0" w:type="auto"/>
            <w:vAlign w:val="center"/>
          </w:tcPr>
          <w:p w14:paraId="564FFC3D" w14:textId="77777777" w:rsidR="008758AB" w:rsidRPr="000971BC" w:rsidRDefault="008758AB" w:rsidP="008378C6">
            <w:pPr>
              <w:pStyle w:val="TAC"/>
            </w:pPr>
            <w:r w:rsidRPr="000971BC">
              <w:t>5</w:t>
            </w:r>
          </w:p>
        </w:tc>
        <w:tc>
          <w:tcPr>
            <w:tcW w:w="0" w:type="auto"/>
            <w:shd w:val="clear" w:color="auto" w:fill="auto"/>
            <w:vAlign w:val="center"/>
          </w:tcPr>
          <w:p w14:paraId="558C8461" w14:textId="77777777" w:rsidR="008758AB" w:rsidRPr="000971BC" w:rsidRDefault="008758AB" w:rsidP="008378C6">
            <w:pPr>
              <w:pStyle w:val="TAC"/>
            </w:pPr>
            <w:r>
              <w:rPr>
                <w:noProof/>
                <w:position w:val="-10"/>
              </w:rPr>
              <w:drawing>
                <wp:inline distT="0" distB="0" distL="0" distR="0" wp14:anchorId="4BCFDCA0" wp14:editId="004FCCA2">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0ABF5D60" w14:textId="77777777" w:rsidR="008758AB" w:rsidRPr="000971BC" w:rsidRDefault="008758AB" w:rsidP="008378C6">
            <w:pPr>
              <w:pStyle w:val="TAC"/>
            </w:pPr>
            <w:r>
              <w:rPr>
                <w:noProof/>
                <w:position w:val="-10"/>
              </w:rPr>
              <w:drawing>
                <wp:inline distT="0" distB="0" distL="0" distR="0" wp14:anchorId="106A028D" wp14:editId="4DF08855">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5248CF05" w14:textId="77777777" w:rsidTr="008378C6">
        <w:trPr>
          <w:cantSplit/>
          <w:trHeight w:val="264"/>
          <w:jc w:val="center"/>
        </w:trPr>
        <w:tc>
          <w:tcPr>
            <w:tcW w:w="0" w:type="auto"/>
            <w:shd w:val="clear" w:color="auto" w:fill="auto"/>
            <w:vAlign w:val="center"/>
          </w:tcPr>
          <w:p w14:paraId="14606E65" w14:textId="77777777" w:rsidR="008758AB" w:rsidRPr="000971BC" w:rsidRDefault="008758AB" w:rsidP="008378C6">
            <w:pPr>
              <w:pStyle w:val="TAC"/>
            </w:pPr>
            <w:r w:rsidRPr="000971BC">
              <w:t>2</w:t>
            </w:r>
          </w:p>
        </w:tc>
        <w:tc>
          <w:tcPr>
            <w:tcW w:w="0" w:type="auto"/>
            <w:vAlign w:val="center"/>
          </w:tcPr>
          <w:p w14:paraId="5277E006" w14:textId="77777777" w:rsidR="008758AB" w:rsidRPr="000971BC" w:rsidRDefault="008758AB" w:rsidP="008378C6">
            <w:pPr>
              <w:pStyle w:val="TAC"/>
            </w:pPr>
            <w:r w:rsidRPr="000971BC">
              <w:t>6</w:t>
            </w:r>
          </w:p>
        </w:tc>
        <w:tc>
          <w:tcPr>
            <w:tcW w:w="0" w:type="auto"/>
            <w:vAlign w:val="center"/>
          </w:tcPr>
          <w:p w14:paraId="5BDA1D05" w14:textId="77777777" w:rsidR="008758AB" w:rsidRPr="000971BC" w:rsidRDefault="008758AB" w:rsidP="008378C6">
            <w:pPr>
              <w:pStyle w:val="TAC"/>
            </w:pPr>
            <w:r w:rsidRPr="000971BC">
              <w:t>6</w:t>
            </w:r>
          </w:p>
        </w:tc>
        <w:tc>
          <w:tcPr>
            <w:tcW w:w="0" w:type="auto"/>
            <w:vAlign w:val="center"/>
          </w:tcPr>
          <w:p w14:paraId="599836A9" w14:textId="77777777" w:rsidR="008758AB" w:rsidRPr="000971BC" w:rsidRDefault="008758AB" w:rsidP="008378C6">
            <w:pPr>
              <w:pStyle w:val="TAC"/>
            </w:pPr>
            <w:r w:rsidRPr="000971BC">
              <w:t>3</w:t>
            </w:r>
          </w:p>
        </w:tc>
        <w:tc>
          <w:tcPr>
            <w:tcW w:w="0" w:type="auto"/>
            <w:shd w:val="clear" w:color="auto" w:fill="auto"/>
            <w:vAlign w:val="center"/>
          </w:tcPr>
          <w:p w14:paraId="3F75D62C" w14:textId="77777777" w:rsidR="008758AB" w:rsidRPr="000971BC" w:rsidRDefault="008758AB" w:rsidP="008378C6">
            <w:pPr>
              <w:pStyle w:val="TAC"/>
            </w:pPr>
            <w:r>
              <w:rPr>
                <w:noProof/>
                <w:position w:val="-10"/>
              </w:rPr>
              <w:drawing>
                <wp:inline distT="0" distB="0" distL="0" distR="0" wp14:anchorId="1FAAF410" wp14:editId="7C61C4E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26A63B97" w14:textId="77777777" w:rsidR="008758AB" w:rsidRPr="000971BC" w:rsidRDefault="008758AB" w:rsidP="008378C6">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21E40083" w14:textId="320F6F64" w:rsidR="00970903" w:rsidRDefault="001F172F" w:rsidP="00431CFD">
      <w:pPr>
        <w:spacing w:before="120"/>
        <w:jc w:val="both"/>
      </w:pPr>
      <w:r>
        <w:t xml:space="preserve">For NPRACH format 0 and 1, the identical symbols repeat 5 </w:t>
      </w:r>
      <w:r w:rsidR="007E0BB5">
        <w:t>times,</w:t>
      </w:r>
      <w:r>
        <w:t xml:space="preserve"> and one CP is inserted</w:t>
      </w:r>
      <w:r w:rsidR="00970903">
        <w:t xml:space="preserve"> before the first symbol</w:t>
      </w:r>
      <w:r w:rsidR="00F14A17">
        <w:t xml:space="preserve"> to form</w:t>
      </w:r>
      <w:r>
        <w:t xml:space="preserve"> </w:t>
      </w:r>
      <w:r w:rsidR="00970903">
        <w:t>a</w:t>
      </w:r>
      <w:r>
        <w:t xml:space="preserve"> symbol group. </w:t>
      </w:r>
      <w:r w:rsidR="00F14A17">
        <w:t>Each</w:t>
      </w:r>
      <w:r w:rsidR="007E0BB5">
        <w:t xml:space="preserve"> NPRACH transmission </w:t>
      </w:r>
      <w:r w:rsidR="00F14A17">
        <w:t>consists of</w:t>
      </w:r>
      <w:r w:rsidR="00970903">
        <w:t xml:space="preserve"> four symbol groups with frequency hopping</w:t>
      </w:r>
      <w:r w:rsidR="00ED01BB">
        <w:t>.</w:t>
      </w:r>
    </w:p>
    <w:p w14:paraId="3CA4549C" w14:textId="539DEDA8" w:rsidR="00ED01BB" w:rsidRPr="00EC49C3" w:rsidRDefault="00864B30" w:rsidP="00EC49C3">
      <w:pPr>
        <w:spacing w:before="120" w:after="120"/>
        <w:jc w:val="both"/>
        <w:rPr>
          <w:b/>
          <w:bCs/>
        </w:rPr>
      </w:pPr>
      <w:r>
        <w:rPr>
          <w:b/>
          <w:bCs/>
        </w:rPr>
        <w:t xml:space="preserve">Intra-symbol group </w:t>
      </w:r>
      <w:r w:rsidR="00ED01BB" w:rsidRPr="00644AEF">
        <w:rPr>
          <w:b/>
          <w:bCs/>
        </w:rPr>
        <w:t xml:space="preserve">OCC </w:t>
      </w:r>
    </w:p>
    <w:p w14:paraId="6241DE3E" w14:textId="31E53C60" w:rsidR="00864B30" w:rsidRDefault="001F172F" w:rsidP="00431CFD">
      <w:pPr>
        <w:spacing w:before="120"/>
        <w:jc w:val="both"/>
      </w:pPr>
      <w:r w:rsidRPr="00864B30">
        <w:t xml:space="preserve">If the OCC sequence </w:t>
      </w:r>
      <w:r w:rsidR="002854EC" w:rsidRPr="00864B30">
        <w:t>directly covers</w:t>
      </w:r>
      <w:r w:rsidRPr="00864B30">
        <w:t xml:space="preserve"> </w:t>
      </w:r>
      <w:r w:rsidR="00970903" w:rsidRPr="00864B30">
        <w:t>each symbol of a symbol group</w:t>
      </w:r>
      <w:r w:rsidR="00EC49C3" w:rsidRPr="00864B30">
        <w:t>.</w:t>
      </w:r>
      <w:r w:rsidR="00970903" w:rsidRPr="00864B30">
        <w:t xml:space="preserve"> </w:t>
      </w:r>
      <w:r w:rsidR="00EC49C3" w:rsidRPr="00864B30">
        <w:t xml:space="preserve">After OCC spreading, </w:t>
      </w:r>
      <w:r w:rsidR="00970903" w:rsidRPr="00864B30">
        <w:t xml:space="preserve">5 symbols are </w:t>
      </w:r>
      <w:r w:rsidR="00864B30" w:rsidRPr="00864B30">
        <w:t>no longer</w:t>
      </w:r>
      <w:r w:rsidR="00970903" w:rsidRPr="00864B30">
        <w:t xml:space="preserve"> identical </w:t>
      </w:r>
      <w:r w:rsidR="00EC49C3" w:rsidRPr="00864B30">
        <w:t>for format 0/1</w:t>
      </w:r>
      <w:r w:rsidR="00970903" w:rsidRPr="00864B30">
        <w:t xml:space="preserve">, </w:t>
      </w:r>
      <w:r w:rsidR="00864B30" w:rsidRPr="00864B30">
        <w:t xml:space="preserve">a </w:t>
      </w:r>
      <w:r w:rsidR="00E56798" w:rsidRPr="00864B30">
        <w:t>single</w:t>
      </w:r>
      <w:r w:rsidR="00970903" w:rsidRPr="00864B30">
        <w:t xml:space="preserve"> CP </w:t>
      </w:r>
      <w:r w:rsidR="00E20F64" w:rsidRPr="00864B30">
        <w:t>could not avoid the inter-symbol interference among the symbols in the symbol group</w:t>
      </w:r>
      <w:r w:rsidR="00970903" w:rsidRPr="00864B30">
        <w:t>.</w:t>
      </w:r>
      <w:r w:rsidR="00E42CBC" w:rsidRPr="00864B30">
        <w:t xml:space="preserve"> </w:t>
      </w:r>
      <w:r w:rsidR="00864B30" w:rsidRPr="00864B30">
        <w:rPr>
          <w:color w:val="1C1C1C"/>
          <w:shd w:val="clear" w:color="auto" w:fill="FFFFFF"/>
        </w:rPr>
        <w:t>To mitigate this issue, a CP can be inserted between the symbols. For example, Figure 7 illustrates a preamble symbol group in a new NPRACH format. In this format, if the number of symbols in a symbol group remains 5 or 3, only DFT-based OCC can be used for NPRACH spreading.</w:t>
      </w:r>
      <w:r w:rsidR="00E41234" w:rsidRPr="00864B30">
        <w:t xml:space="preserve"> </w:t>
      </w:r>
    </w:p>
    <w:p w14:paraId="56790B7B" w14:textId="1646F7C2" w:rsidR="008758AB" w:rsidRDefault="00E0785E" w:rsidP="009B5A77">
      <w:pPr>
        <w:spacing w:before="120"/>
        <w:jc w:val="center"/>
      </w:pPr>
      <w:r w:rsidRPr="00E0785E">
        <w:rPr>
          <w:noProof/>
        </w:rPr>
        <w:drawing>
          <wp:inline distT="0" distB="0" distL="0" distR="0" wp14:anchorId="033309B0" wp14:editId="0100CA08">
            <wp:extent cx="2300990" cy="561712"/>
            <wp:effectExtent l="0" t="0" r="0" b="0"/>
            <wp:docPr id="43665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57234" name=""/>
                    <pic:cNvPicPr/>
                  </pic:nvPicPr>
                  <pic:blipFill>
                    <a:blip r:embed="rId24"/>
                    <a:stretch>
                      <a:fillRect/>
                    </a:stretch>
                  </pic:blipFill>
                  <pic:spPr>
                    <a:xfrm>
                      <a:off x="0" y="0"/>
                      <a:ext cx="2326974" cy="568055"/>
                    </a:xfrm>
                    <a:prstGeom prst="rect">
                      <a:avLst/>
                    </a:prstGeom>
                  </pic:spPr>
                </pic:pic>
              </a:graphicData>
            </a:graphic>
          </wp:inline>
        </w:drawing>
      </w:r>
    </w:p>
    <w:p w14:paraId="13031517" w14:textId="55366DF9" w:rsidR="008758AB" w:rsidRDefault="009B5A77" w:rsidP="009B5A77">
      <w:pPr>
        <w:spacing w:before="120"/>
        <w:jc w:val="center"/>
      </w:pPr>
      <w:r>
        <w:t xml:space="preserve">Figure </w:t>
      </w:r>
      <w:r w:rsidR="00605CF9">
        <w:t>7</w:t>
      </w:r>
      <w:r>
        <w:t xml:space="preserve">: example of </w:t>
      </w:r>
      <w:r w:rsidR="001B2C18">
        <w:t>preamble</w:t>
      </w:r>
      <w:r>
        <w:t xml:space="preserve"> symbol group for OCC spreading</w:t>
      </w:r>
    </w:p>
    <w:p w14:paraId="5B817239" w14:textId="5CDDB912" w:rsidR="002867E0" w:rsidRPr="00EC49C3" w:rsidRDefault="00864B30" w:rsidP="002867E0">
      <w:pPr>
        <w:spacing w:before="120" w:after="120"/>
        <w:jc w:val="both"/>
        <w:rPr>
          <w:b/>
          <w:bCs/>
        </w:rPr>
      </w:pPr>
      <w:r>
        <w:rPr>
          <w:b/>
          <w:bCs/>
        </w:rPr>
        <w:t xml:space="preserve">Inter-symbol group </w:t>
      </w:r>
      <w:r w:rsidR="002867E0" w:rsidRPr="00644AEF">
        <w:rPr>
          <w:b/>
          <w:bCs/>
        </w:rPr>
        <w:t xml:space="preserve">OCC </w:t>
      </w:r>
    </w:p>
    <w:p w14:paraId="026799BC" w14:textId="2366D80E" w:rsidR="002867E0" w:rsidRPr="00864B30" w:rsidRDefault="001962DA" w:rsidP="00431CFD">
      <w:pPr>
        <w:spacing w:before="120"/>
        <w:jc w:val="both"/>
        <w:rPr>
          <w:b/>
          <w:bCs/>
        </w:rPr>
      </w:pPr>
      <w:r>
        <w:lastRenderedPageBreak/>
        <w:t xml:space="preserve">With </w:t>
      </w:r>
      <w:r w:rsidR="00864B30">
        <w:t xml:space="preserve">the </w:t>
      </w:r>
      <w:r w:rsidR="00864B30" w:rsidRPr="00864B30">
        <w:t>inter-symbol group OCC</w:t>
      </w:r>
      <w:r w:rsidR="00876B98">
        <w:t>, t</w:t>
      </w:r>
      <w:r w:rsidR="001B2C18">
        <w:t>he OCC sequence is covering on each preamble symbol group</w:t>
      </w:r>
      <w:r w:rsidR="00A14496">
        <w:t>. Compar</w:t>
      </w:r>
      <w:r w:rsidR="004B102E">
        <w:t>ed</w:t>
      </w:r>
      <w:r w:rsidR="00A14496">
        <w:t xml:space="preserve"> with the scheme of OCC across preamble symbols, the existing NPRACH format can be reused. </w:t>
      </w:r>
      <w:r w:rsidR="00864B30">
        <w:t>In</w:t>
      </w:r>
      <w:r w:rsidR="00F932B9">
        <w:t xml:space="preserve"> NPRACH format 0 and format 1, 4 symbol groups are supported, both Walsh codes and DFT-based OCC code</w:t>
      </w:r>
      <w:r w:rsidR="004B102E">
        <w:t>s</w:t>
      </w:r>
      <w:r w:rsidR="00F932B9">
        <w:t xml:space="preserve"> can be used</w:t>
      </w:r>
      <w:r w:rsidR="00876B98">
        <w:t xml:space="preserve"> with OCC length-4</w:t>
      </w:r>
      <w:r w:rsidR="00F932B9">
        <w:t>.</w:t>
      </w:r>
      <w:r w:rsidR="00864B30">
        <w:t xml:space="preserve"> However,</w:t>
      </w:r>
      <w:r w:rsidR="00F932B9">
        <w:t xml:space="preserve"> </w:t>
      </w:r>
      <w:r w:rsidR="00864B30">
        <w:t>f</w:t>
      </w:r>
      <w:r w:rsidR="00F932B9">
        <w:t xml:space="preserve">or NPRACH format 2 with 6 symbol groups, only DFT-based OCC codes could be used for NPRACH </w:t>
      </w:r>
      <w:r w:rsidR="00B52756">
        <w:t>spreading</w:t>
      </w:r>
      <w:r w:rsidR="00F932B9">
        <w:t xml:space="preserve">.  </w:t>
      </w:r>
    </w:p>
    <w:p w14:paraId="762BC0D3" w14:textId="282A06A8" w:rsidR="00A14496" w:rsidRPr="00644AEF" w:rsidRDefault="00A14496" w:rsidP="00A14496">
      <w:pPr>
        <w:pStyle w:val="Heading3"/>
      </w:pPr>
      <w:r>
        <w:t xml:space="preserve">Signaling aspects of NPRACH with OCC </w:t>
      </w:r>
    </w:p>
    <w:p w14:paraId="2B8CEB55" w14:textId="68892A00" w:rsidR="000F3350" w:rsidRDefault="000F3350" w:rsidP="00D134DC">
      <w:pPr>
        <w:jc w:val="both"/>
      </w:pPr>
      <w:r>
        <w:t xml:space="preserve">If </w:t>
      </w:r>
      <w:r w:rsidR="004B102E">
        <w:t xml:space="preserve">the </w:t>
      </w:r>
      <w:r>
        <w:t xml:space="preserve">network supports NPRACH with OCC spreading, Rel-19 capable UEs would select the PRACH subcarrier and an OCC sequence to perform the random access. To avoid the impacts </w:t>
      </w:r>
      <w:r w:rsidR="004B102E">
        <w:t>on</w:t>
      </w:r>
      <w:r>
        <w:t xml:space="preserve"> legacy UE to perform the random access, the dedicated </w:t>
      </w:r>
      <w:r w:rsidR="002950DA">
        <w:t>PRACH resources need to be reserved</w:t>
      </w:r>
      <w:r w:rsidR="007F5B07">
        <w:t xml:space="preserve"> including </w:t>
      </w:r>
      <w:r w:rsidR="002950DA">
        <w:t>the subcarrier block for PRACH with OCC</w:t>
      </w:r>
      <w:r w:rsidR="007F5B07">
        <w:t>.</w:t>
      </w:r>
      <w:r w:rsidR="002950DA">
        <w:t xml:space="preserve"> </w:t>
      </w:r>
      <w:r w:rsidR="007F5B07">
        <w:t>Add</w:t>
      </w:r>
      <w:r w:rsidR="004B102E">
        <w:t>i</w:t>
      </w:r>
      <w:r w:rsidR="007F5B07">
        <w:t>tional</w:t>
      </w:r>
      <w:r w:rsidR="002950DA">
        <w:t xml:space="preserve"> NPRACH start time and periodicity may </w:t>
      </w:r>
      <w:r w:rsidR="004B102E">
        <w:t>be configured</w:t>
      </w:r>
      <w:r w:rsidR="002950DA">
        <w:t xml:space="preserve"> separately if </w:t>
      </w:r>
      <w:r w:rsidR="004B102E">
        <w:t xml:space="preserve">a </w:t>
      </w:r>
      <w:r w:rsidR="002950DA">
        <w:t xml:space="preserve">new NPRACH format is introduced. </w:t>
      </w:r>
      <w:r w:rsidR="005C1E70">
        <w:t>From signal</w:t>
      </w:r>
      <w:r w:rsidR="004B102E">
        <w:t>ing</w:t>
      </w:r>
      <w:r w:rsidR="005C1E70">
        <w:t xml:space="preserve"> perspective, a set of parameters can be configured in a new </w:t>
      </w:r>
      <w:r w:rsidR="005C1E70" w:rsidRPr="002950DA">
        <w:t>NPRACH-Parameters-</w:t>
      </w:r>
      <w:r w:rsidR="005C1E70">
        <w:t xml:space="preserve">NB information element. </w:t>
      </w:r>
    </w:p>
    <w:p w14:paraId="378824BB" w14:textId="070D75A6" w:rsidR="00D134DC" w:rsidRPr="001B2C18" w:rsidRDefault="00D134DC" w:rsidP="00D134DC">
      <w:pPr>
        <w:spacing w:before="120" w:after="120"/>
        <w:jc w:val="both"/>
        <w:rPr>
          <w:i/>
          <w:iCs/>
        </w:rPr>
      </w:pPr>
      <w:r w:rsidRPr="00EF7107">
        <w:rPr>
          <w:b/>
          <w:bCs/>
          <w:i/>
          <w:iCs/>
          <w:u w:val="single"/>
        </w:rPr>
        <w:t xml:space="preserve">Proposal </w:t>
      </w:r>
      <w:r w:rsidR="00AA5D50">
        <w:rPr>
          <w:rFonts w:hint="eastAsia"/>
          <w:b/>
          <w:bCs/>
          <w:i/>
          <w:iCs/>
          <w:u w:val="single"/>
        </w:rPr>
        <w:t>6</w:t>
      </w:r>
      <w:r w:rsidRPr="00EF7107">
        <w:rPr>
          <w:i/>
          <w:iCs/>
        </w:rPr>
        <w:t xml:space="preserve">: </w:t>
      </w:r>
      <w:r>
        <w:rPr>
          <w:i/>
          <w:iCs/>
        </w:rPr>
        <w:t>RAN1 to study the signaling to support NPRACH with OCC spreading</w:t>
      </w:r>
      <w:r w:rsidR="00E41234">
        <w:rPr>
          <w:i/>
          <w:iCs/>
        </w:rPr>
        <w:t>, including the resource allocation for NPRACH with OCC</w:t>
      </w:r>
      <w:r>
        <w:rPr>
          <w:i/>
          <w:iCs/>
        </w:rPr>
        <w:t>.</w:t>
      </w:r>
    </w:p>
    <w:p w14:paraId="2896E657" w14:textId="2DF29AD0" w:rsidR="00854A60" w:rsidRPr="00A6576F" w:rsidRDefault="009C5A97" w:rsidP="00FB330B">
      <w:pPr>
        <w:pStyle w:val="Heading1"/>
      </w:pPr>
      <w:r w:rsidRPr="00A6576F">
        <w:t>Conclusion</w:t>
      </w:r>
    </w:p>
    <w:p w14:paraId="56E0A2D0" w14:textId="59DB400C"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rsidR="00CE3D12">
        <w:t xml:space="preserve">observations and </w:t>
      </w:r>
      <w:r>
        <w:t>proposals are as follows:</w:t>
      </w:r>
    </w:p>
    <w:p w14:paraId="066B95D9" w14:textId="77777777" w:rsidR="008B567F" w:rsidRDefault="008B567F" w:rsidP="008B567F">
      <w:pPr>
        <w:spacing w:before="120"/>
        <w:jc w:val="both"/>
        <w:rPr>
          <w:b/>
          <w:bCs/>
          <w:i/>
          <w:iCs/>
          <w:u w:val="single"/>
        </w:rPr>
      </w:pPr>
      <w:r>
        <w:rPr>
          <w:b/>
          <w:bCs/>
          <w:i/>
          <w:iCs/>
          <w:u w:val="single"/>
        </w:rPr>
        <w:t>Observation 1</w:t>
      </w:r>
      <w:r w:rsidRPr="00EF7107">
        <w:rPr>
          <w:i/>
          <w:iCs/>
        </w:rPr>
        <w:t>:</w:t>
      </w:r>
      <w:r>
        <w:rPr>
          <w:i/>
          <w:iCs/>
        </w:rPr>
        <w:t xml:space="preserve"> For N</w:t>
      </w:r>
      <w:r w:rsidRPr="00EF7107">
        <w:rPr>
          <w:i/>
          <w:iCs/>
        </w:rPr>
        <w:t>PUSCH</w:t>
      </w:r>
      <w:r>
        <w:rPr>
          <w:i/>
          <w:iCs/>
        </w:rPr>
        <w:t xml:space="preserve"> single subcarrier transmission, existing repetition pattern is not suitable for OCC spreading.</w:t>
      </w:r>
    </w:p>
    <w:p w14:paraId="1F834983" w14:textId="77777777" w:rsidR="008B567F" w:rsidRPr="00AC075E" w:rsidRDefault="008B567F" w:rsidP="008B567F">
      <w:pPr>
        <w:spacing w:before="120" w:after="120"/>
        <w:jc w:val="both"/>
        <w:rPr>
          <w:i/>
          <w:iCs/>
        </w:rPr>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Support OCC for single subcarrier and multi-subcarrier NPUSCH format 1 transmission with the repetitions. </w:t>
      </w:r>
    </w:p>
    <w:p w14:paraId="6D421A87" w14:textId="77777777" w:rsidR="008B567F" w:rsidRDefault="008B567F" w:rsidP="008B567F">
      <w:pPr>
        <w:spacing w:before="120"/>
        <w:jc w:val="both"/>
        <w:rPr>
          <w:i/>
          <w:iCs/>
        </w:rPr>
      </w:pPr>
      <w:r>
        <w:rPr>
          <w:b/>
          <w:bCs/>
          <w:i/>
          <w:iCs/>
          <w:u w:val="single"/>
        </w:rPr>
        <w:t>Observation 2</w:t>
      </w:r>
      <w:r w:rsidRPr="00EF7107">
        <w:rPr>
          <w:i/>
          <w:iCs/>
        </w:rPr>
        <w:t>:</w:t>
      </w:r>
      <w:r>
        <w:rPr>
          <w:i/>
          <w:iCs/>
        </w:rPr>
        <w:t xml:space="preserve"> For N</w:t>
      </w:r>
      <w:r w:rsidRPr="00EF7107">
        <w:rPr>
          <w:i/>
          <w:iCs/>
        </w:rPr>
        <w:t>PUSCH</w:t>
      </w:r>
      <w:r>
        <w:rPr>
          <w:i/>
          <w:iCs/>
        </w:rPr>
        <w:t>, OCC across OFDM symbols has larger standard and implementation impacts, including the resource mapping and handling of DMRS symbols.</w:t>
      </w:r>
    </w:p>
    <w:p w14:paraId="2CDD800D" w14:textId="77777777" w:rsidR="008B567F" w:rsidRPr="00690326" w:rsidRDefault="008B567F" w:rsidP="008B567F">
      <w:pPr>
        <w:spacing w:before="120" w:after="120"/>
        <w:jc w:val="both"/>
        <w:rPr>
          <w:i/>
          <w:iCs/>
        </w:rPr>
      </w:pPr>
      <w:r w:rsidRPr="00690326">
        <w:rPr>
          <w:b/>
          <w:bCs/>
          <w:i/>
          <w:iCs/>
          <w:u w:val="single"/>
        </w:rPr>
        <w:t>Proposal 2:</w:t>
      </w:r>
      <w:r w:rsidRPr="00690326">
        <w:rPr>
          <w:i/>
          <w:iCs/>
        </w:rPr>
        <w:t xml:space="preserve"> OCC lengths of 2 is supported for NPUSCH repetitions.</w:t>
      </w:r>
    </w:p>
    <w:p w14:paraId="48863D93" w14:textId="77777777" w:rsidR="008B567F" w:rsidRPr="00212109" w:rsidRDefault="008B567F" w:rsidP="008B567F">
      <w:pPr>
        <w:spacing w:before="120" w:after="120"/>
        <w:jc w:val="both"/>
        <w:rPr>
          <w:i/>
          <w:iCs/>
        </w:rPr>
      </w:pPr>
      <w:r w:rsidRPr="00EF7107">
        <w:rPr>
          <w:b/>
          <w:bCs/>
          <w:i/>
          <w:iCs/>
          <w:u w:val="single"/>
        </w:rPr>
        <w:t xml:space="preserve">Proposal </w:t>
      </w:r>
      <w:r>
        <w:rPr>
          <w:b/>
          <w:bCs/>
          <w:i/>
          <w:iCs/>
          <w:u w:val="single"/>
        </w:rPr>
        <w:t>3</w:t>
      </w:r>
      <w:r w:rsidRPr="00EF7107">
        <w:rPr>
          <w:i/>
          <w:iCs/>
        </w:rPr>
        <w:t xml:space="preserve">: </w:t>
      </w:r>
      <w:r>
        <w:rPr>
          <w:i/>
          <w:iCs/>
        </w:rPr>
        <w:t>slot-level</w:t>
      </w:r>
      <w:r w:rsidRPr="007E76C4">
        <w:rPr>
          <w:i/>
          <w:iCs/>
        </w:rPr>
        <w:t xml:space="preserve"> OCC spreading </w:t>
      </w:r>
      <w:r>
        <w:rPr>
          <w:i/>
          <w:iCs/>
        </w:rPr>
        <w:t xml:space="preserve">is supported to improve </w:t>
      </w:r>
      <w:r w:rsidRPr="007E76C4">
        <w:rPr>
          <w:i/>
          <w:iCs/>
        </w:rPr>
        <w:t xml:space="preserve">NPUSCH format 1 </w:t>
      </w:r>
      <w:r>
        <w:rPr>
          <w:i/>
          <w:iCs/>
        </w:rPr>
        <w:t xml:space="preserve">capacity.  </w:t>
      </w:r>
    </w:p>
    <w:p w14:paraId="3DC2434A" w14:textId="77777777" w:rsidR="008B567F" w:rsidRDefault="008B567F" w:rsidP="008B567F">
      <w:pPr>
        <w:jc w:val="both"/>
        <w:rPr>
          <w:i/>
          <w:iCs/>
        </w:rPr>
      </w:pPr>
      <w:r w:rsidRPr="00EF7107">
        <w:rPr>
          <w:b/>
          <w:bCs/>
          <w:i/>
          <w:iCs/>
          <w:u w:val="single"/>
        </w:rPr>
        <w:t xml:space="preserve">Proposal </w:t>
      </w:r>
      <w:r>
        <w:rPr>
          <w:b/>
          <w:bCs/>
          <w:i/>
          <w:iCs/>
          <w:u w:val="single"/>
        </w:rPr>
        <w:t>4</w:t>
      </w:r>
      <w:r w:rsidRPr="00EF7107">
        <w:rPr>
          <w:i/>
          <w:iCs/>
        </w:rPr>
        <w:t xml:space="preserve">: </w:t>
      </w:r>
      <w:r>
        <w:rPr>
          <w:i/>
          <w:iCs/>
        </w:rPr>
        <w:t xml:space="preserve">RAN1 to study the signaling to support NPUSCH and Msg3 NPUSCH with OCC spreading, including </w:t>
      </w:r>
      <w:r w:rsidRPr="00E41234">
        <w:rPr>
          <w:i/>
          <w:iCs/>
        </w:rPr>
        <w:t xml:space="preserve">OCC sequence index </w:t>
      </w:r>
      <w:r>
        <w:rPr>
          <w:i/>
          <w:iCs/>
        </w:rPr>
        <w:t>and</w:t>
      </w:r>
      <w:r w:rsidRPr="00E41234">
        <w:rPr>
          <w:i/>
          <w:iCs/>
        </w:rPr>
        <w:t xml:space="preserve"> OCC size</w:t>
      </w:r>
      <w:r>
        <w:rPr>
          <w:i/>
          <w:iCs/>
        </w:rPr>
        <w:t xml:space="preserve"> indication.</w:t>
      </w:r>
    </w:p>
    <w:p w14:paraId="3F941ACB" w14:textId="77777777" w:rsidR="008B567F" w:rsidRPr="004F4AB5" w:rsidRDefault="008B567F" w:rsidP="008B567F">
      <w:pPr>
        <w:spacing w:before="120" w:after="120"/>
        <w:jc w:val="both"/>
        <w:rPr>
          <w:i/>
          <w:iCs/>
        </w:rPr>
      </w:pPr>
      <w:r w:rsidRPr="00EF7107">
        <w:rPr>
          <w:b/>
          <w:bCs/>
          <w:i/>
          <w:iCs/>
          <w:u w:val="single"/>
        </w:rPr>
        <w:t xml:space="preserve">Proposal </w:t>
      </w:r>
      <w:r>
        <w:rPr>
          <w:b/>
          <w:bCs/>
          <w:i/>
          <w:iCs/>
          <w:u w:val="single"/>
        </w:rPr>
        <w:t>5</w:t>
      </w:r>
      <w:r w:rsidRPr="00EF7107">
        <w:rPr>
          <w:i/>
          <w:iCs/>
        </w:rPr>
        <w:t xml:space="preserve">: </w:t>
      </w:r>
      <w:r w:rsidRPr="004F4AB5">
        <w:rPr>
          <w:i/>
          <w:iCs/>
        </w:rPr>
        <w:t>RAN1 to study the standard impacts of</w:t>
      </w:r>
      <w:r w:rsidRPr="004F4AB5">
        <w:rPr>
          <w:bCs/>
          <w:i/>
          <w:iCs/>
        </w:rPr>
        <w:t xml:space="preserve"> UL gaps for synchronization and UL timing adjustment gap</w:t>
      </w:r>
      <w:r>
        <w:rPr>
          <w:bCs/>
          <w:i/>
          <w:iCs/>
        </w:rPr>
        <w:t xml:space="preserve">s on supporting OCC for NPUSCH. </w:t>
      </w:r>
    </w:p>
    <w:p w14:paraId="1B36427A" w14:textId="77777777" w:rsidR="008B567F" w:rsidRPr="001B2C18" w:rsidRDefault="008B567F" w:rsidP="008B567F">
      <w:pPr>
        <w:spacing w:before="120" w:after="120"/>
        <w:jc w:val="both"/>
        <w:rPr>
          <w:i/>
          <w:iCs/>
        </w:rPr>
      </w:pPr>
      <w:r w:rsidRPr="00EF7107">
        <w:rPr>
          <w:b/>
          <w:bCs/>
          <w:i/>
          <w:iCs/>
          <w:u w:val="single"/>
        </w:rPr>
        <w:t xml:space="preserve">Proposal </w:t>
      </w:r>
      <w:r>
        <w:rPr>
          <w:rFonts w:hint="eastAsia"/>
          <w:b/>
          <w:bCs/>
          <w:i/>
          <w:iCs/>
          <w:u w:val="single"/>
        </w:rPr>
        <w:t>6</w:t>
      </w:r>
      <w:r w:rsidRPr="00EF7107">
        <w:rPr>
          <w:i/>
          <w:iCs/>
        </w:rPr>
        <w:t xml:space="preserve">: </w:t>
      </w:r>
      <w:r>
        <w:rPr>
          <w:i/>
          <w:iCs/>
        </w:rPr>
        <w:t>RAN1 to study the signaling to support NPRACH with OCC spreading, including the resource allocation for NPRACH with OCC.</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46048113"/>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3"/>
      <w:r>
        <w:t xml:space="preserve"> </w:t>
      </w:r>
      <w:bookmarkStart w:id="12" w:name="_Ref146637819"/>
    </w:p>
    <w:bookmarkEnd w:id="4"/>
    <w:bookmarkEnd w:id="5"/>
    <w:bookmarkEnd w:id="6"/>
    <w:bookmarkEnd w:id="7"/>
    <w:bookmarkEnd w:id="8"/>
    <w:bookmarkEnd w:id="9"/>
    <w:bookmarkEnd w:id="10"/>
    <w:bookmarkEnd w:id="11"/>
    <w:bookmarkEnd w:id="12"/>
    <w:p w14:paraId="2BA98BCE" w14:textId="6DA7905C" w:rsidR="002A4D9E" w:rsidRDefault="002A4D9E" w:rsidP="005C6D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8121A">
        <w:t>R1-2407587</w:t>
      </w:r>
      <w:r>
        <w:t>, “</w:t>
      </w:r>
      <w:r w:rsidRPr="001220E3">
        <w:t>Report of RAN1#11</w:t>
      </w:r>
      <w:r>
        <w:t>8</w:t>
      </w:r>
      <w:r w:rsidRPr="001220E3">
        <w:t xml:space="preserve"> meeting</w:t>
      </w:r>
      <w:r>
        <w:t>”, August 2024</w:t>
      </w:r>
    </w:p>
    <w:p w14:paraId="23EC8D1D" w14:textId="77777777" w:rsidR="0058546D" w:rsidRPr="00FF061A" w:rsidRDefault="0058546D" w:rsidP="005F2A4B">
      <w:pPr>
        <w:overflowPunct w:val="0"/>
        <w:autoSpaceDE w:val="0"/>
        <w:autoSpaceDN w:val="0"/>
        <w:adjustRightInd w:val="0"/>
        <w:spacing w:before="100" w:beforeAutospacing="1" w:after="120"/>
        <w:jc w:val="both"/>
        <w:textAlignment w:val="baseline"/>
      </w:pPr>
    </w:p>
    <w:sectPr w:rsidR="0058546D" w:rsidRPr="00FF061A" w:rsidSect="00FE1BC4">
      <w:footerReference w:type="default" r:id="rId2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5CE7E" w14:textId="77777777" w:rsidR="00310949" w:rsidRDefault="00310949">
      <w:r>
        <w:separator/>
      </w:r>
    </w:p>
  </w:endnote>
  <w:endnote w:type="continuationSeparator" w:id="0">
    <w:p w14:paraId="521D3A79" w14:textId="77777777" w:rsidR="00310949" w:rsidRDefault="00310949">
      <w:r>
        <w:continuationSeparator/>
      </w:r>
    </w:p>
  </w:endnote>
  <w:endnote w:type="continuationNotice" w:id="1">
    <w:p w14:paraId="6064E8F0" w14:textId="77777777" w:rsidR="00310949" w:rsidRDefault="00310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E85D5" w14:textId="77777777" w:rsidR="00310949" w:rsidRDefault="00310949">
      <w:r>
        <w:separator/>
      </w:r>
    </w:p>
  </w:footnote>
  <w:footnote w:type="continuationSeparator" w:id="0">
    <w:p w14:paraId="3D78BEFE" w14:textId="77777777" w:rsidR="00310949" w:rsidRDefault="00310949">
      <w:r>
        <w:continuationSeparator/>
      </w:r>
    </w:p>
  </w:footnote>
  <w:footnote w:type="continuationNotice" w:id="1">
    <w:p w14:paraId="350EDDD4" w14:textId="77777777" w:rsidR="00310949" w:rsidRDefault="003109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8802B8"/>
    <w:multiLevelType w:val="hybridMultilevel"/>
    <w:tmpl w:val="D70A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34"/>
  </w:num>
  <w:num w:numId="3" w16cid:durableId="235363559">
    <w:abstractNumId w:val="28"/>
  </w:num>
  <w:num w:numId="4" w16cid:durableId="989679355">
    <w:abstractNumId w:val="30"/>
  </w:num>
  <w:num w:numId="5" w16cid:durableId="409810781">
    <w:abstractNumId w:val="23"/>
  </w:num>
  <w:num w:numId="6" w16cid:durableId="2081513416">
    <w:abstractNumId w:val="32"/>
  </w:num>
  <w:num w:numId="7" w16cid:durableId="1568495607">
    <w:abstractNumId w:val="45"/>
  </w:num>
  <w:num w:numId="8" w16cid:durableId="1929077284">
    <w:abstractNumId w:val="24"/>
  </w:num>
  <w:num w:numId="9" w16cid:durableId="69206241">
    <w:abstractNumId w:val="37"/>
  </w:num>
  <w:num w:numId="10" w16cid:durableId="1314335830">
    <w:abstractNumId w:val="1"/>
  </w:num>
  <w:num w:numId="11" w16cid:durableId="586155756">
    <w:abstractNumId w:val="31"/>
  </w:num>
  <w:num w:numId="12" w16cid:durableId="1461416379">
    <w:abstractNumId w:val="33"/>
  </w:num>
  <w:num w:numId="13" w16cid:durableId="131097616">
    <w:abstractNumId w:val="11"/>
  </w:num>
  <w:num w:numId="14" w16cid:durableId="1330669507">
    <w:abstractNumId w:val="44"/>
  </w:num>
  <w:num w:numId="15" w16cid:durableId="1544708605">
    <w:abstractNumId w:val="10"/>
  </w:num>
  <w:num w:numId="16" w16cid:durableId="1647202359">
    <w:abstractNumId w:val="29"/>
  </w:num>
  <w:num w:numId="17" w16cid:durableId="366611127">
    <w:abstractNumId w:val="0"/>
  </w:num>
  <w:num w:numId="18" w16cid:durableId="1176379521">
    <w:abstractNumId w:val="56"/>
  </w:num>
  <w:num w:numId="19" w16cid:durableId="494035189">
    <w:abstractNumId w:val="15"/>
  </w:num>
  <w:num w:numId="20" w16cid:durableId="1886402229">
    <w:abstractNumId w:val="55"/>
  </w:num>
  <w:num w:numId="21" w16cid:durableId="2128230243">
    <w:abstractNumId w:val="53"/>
  </w:num>
  <w:num w:numId="22" w16cid:durableId="31351445">
    <w:abstractNumId w:val="46"/>
  </w:num>
  <w:num w:numId="23" w16cid:durableId="1081098852">
    <w:abstractNumId w:val="5"/>
  </w:num>
  <w:num w:numId="24" w16cid:durableId="585111641">
    <w:abstractNumId w:val="9"/>
  </w:num>
  <w:num w:numId="25" w16cid:durableId="1769615368">
    <w:abstractNumId w:val="47"/>
  </w:num>
  <w:num w:numId="26" w16cid:durableId="1914119897">
    <w:abstractNumId w:val="16"/>
  </w:num>
  <w:num w:numId="27" w16cid:durableId="320233550">
    <w:abstractNumId w:val="13"/>
  </w:num>
  <w:num w:numId="28" w16cid:durableId="1797259966">
    <w:abstractNumId w:val="4"/>
  </w:num>
  <w:num w:numId="29" w16cid:durableId="1824543099">
    <w:abstractNumId w:val="40"/>
  </w:num>
  <w:num w:numId="30" w16cid:durableId="810824541">
    <w:abstractNumId w:val="8"/>
  </w:num>
  <w:num w:numId="31" w16cid:durableId="612783970">
    <w:abstractNumId w:val="57"/>
  </w:num>
  <w:num w:numId="32" w16cid:durableId="922572308">
    <w:abstractNumId w:val="51"/>
  </w:num>
  <w:num w:numId="33" w16cid:durableId="489830261">
    <w:abstractNumId w:val="27"/>
  </w:num>
  <w:num w:numId="34" w16cid:durableId="1596014999">
    <w:abstractNumId w:val="2"/>
  </w:num>
  <w:num w:numId="35" w16cid:durableId="654266786">
    <w:abstractNumId w:val="50"/>
  </w:num>
  <w:num w:numId="36" w16cid:durableId="1456556740">
    <w:abstractNumId w:val="48"/>
  </w:num>
  <w:num w:numId="37" w16cid:durableId="1670711974">
    <w:abstractNumId w:val="54"/>
  </w:num>
  <w:num w:numId="38" w16cid:durableId="1633756099">
    <w:abstractNumId w:val="22"/>
  </w:num>
  <w:num w:numId="39" w16cid:durableId="193033440">
    <w:abstractNumId w:val="12"/>
  </w:num>
  <w:num w:numId="40" w16cid:durableId="7389864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8"/>
  </w:num>
  <w:num w:numId="43" w16cid:durableId="2051612355">
    <w:abstractNumId w:val="39"/>
  </w:num>
  <w:num w:numId="44" w16cid:durableId="308293529">
    <w:abstractNumId w:val="35"/>
  </w:num>
  <w:num w:numId="45" w16cid:durableId="540901058">
    <w:abstractNumId w:val="21"/>
  </w:num>
  <w:num w:numId="46" w16cid:durableId="1371148412">
    <w:abstractNumId w:val="17"/>
  </w:num>
  <w:num w:numId="47" w16cid:durableId="288556596">
    <w:abstractNumId w:val="43"/>
  </w:num>
  <w:num w:numId="48" w16cid:durableId="1058212875">
    <w:abstractNumId w:val="26"/>
  </w:num>
  <w:num w:numId="49" w16cid:durableId="443576224">
    <w:abstractNumId w:val="41"/>
  </w:num>
  <w:num w:numId="50" w16cid:durableId="184368873">
    <w:abstractNumId w:val="49"/>
  </w:num>
  <w:num w:numId="51" w16cid:durableId="1079137808">
    <w:abstractNumId w:val="42"/>
  </w:num>
  <w:num w:numId="52" w16cid:durableId="1874029859">
    <w:abstractNumId w:val="36"/>
  </w:num>
  <w:num w:numId="53" w16cid:durableId="147594690">
    <w:abstractNumId w:val="52"/>
  </w:num>
  <w:num w:numId="54" w16cid:durableId="134807682">
    <w:abstractNumId w:val="18"/>
  </w:num>
  <w:num w:numId="55" w16cid:durableId="296033271">
    <w:abstractNumId w:val="25"/>
  </w:num>
  <w:num w:numId="56" w16cid:durableId="665017068">
    <w:abstractNumId w:val="20"/>
  </w:num>
  <w:num w:numId="57" w16cid:durableId="712340675">
    <w:abstractNumId w:val="19"/>
  </w:num>
  <w:num w:numId="58" w16cid:durableId="172991855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C61"/>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5C"/>
    <w:rsid w:val="00071841"/>
    <w:rsid w:val="00071F96"/>
    <w:rsid w:val="000721FE"/>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03D"/>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7A"/>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6AA"/>
    <w:rsid w:val="00185B93"/>
    <w:rsid w:val="00185D4E"/>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4D9E"/>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D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949"/>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7B"/>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776"/>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96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B2A"/>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368"/>
    <w:rsid w:val="004D36B1"/>
    <w:rsid w:val="004D3D8D"/>
    <w:rsid w:val="004D4C97"/>
    <w:rsid w:val="004D4FB4"/>
    <w:rsid w:val="004D57E5"/>
    <w:rsid w:val="004D5BF9"/>
    <w:rsid w:val="004D6D12"/>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B5"/>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68"/>
    <w:rsid w:val="0058169C"/>
    <w:rsid w:val="0058172D"/>
    <w:rsid w:val="00581F3E"/>
    <w:rsid w:val="0058234F"/>
    <w:rsid w:val="00582520"/>
    <w:rsid w:val="00582809"/>
    <w:rsid w:val="00582C50"/>
    <w:rsid w:val="00582E08"/>
    <w:rsid w:val="00582E97"/>
    <w:rsid w:val="00582FEB"/>
    <w:rsid w:val="00583474"/>
    <w:rsid w:val="005838A0"/>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E12"/>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DA7"/>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076"/>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01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326"/>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5EB8"/>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0BC"/>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2DC0"/>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C95"/>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097"/>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6CB"/>
    <w:rsid w:val="00896A80"/>
    <w:rsid w:val="00896F34"/>
    <w:rsid w:val="0089724F"/>
    <w:rsid w:val="008A041D"/>
    <w:rsid w:val="008A06FA"/>
    <w:rsid w:val="008A0C2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7F"/>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77"/>
    <w:rsid w:val="008C18D4"/>
    <w:rsid w:val="008C2017"/>
    <w:rsid w:val="008C256E"/>
    <w:rsid w:val="008C2AA7"/>
    <w:rsid w:val="008C32E9"/>
    <w:rsid w:val="008C38C7"/>
    <w:rsid w:val="008C3E7B"/>
    <w:rsid w:val="008C3EB9"/>
    <w:rsid w:val="008C405E"/>
    <w:rsid w:val="008C423A"/>
    <w:rsid w:val="008C42F8"/>
    <w:rsid w:val="008C43CC"/>
    <w:rsid w:val="008C45E3"/>
    <w:rsid w:val="008C4621"/>
    <w:rsid w:val="008C4958"/>
    <w:rsid w:val="008C4AB0"/>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25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6583"/>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0F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3A"/>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58E"/>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0E41"/>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9AF"/>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B7922"/>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2D4"/>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3E9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9CD"/>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25F"/>
    <w:rsid w:val="00CE37DF"/>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3C94"/>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E5"/>
    <w:rsid w:val="00E5219D"/>
    <w:rsid w:val="00E52A10"/>
    <w:rsid w:val="00E52E06"/>
    <w:rsid w:val="00E52E2F"/>
    <w:rsid w:val="00E53448"/>
    <w:rsid w:val="00E536E2"/>
    <w:rsid w:val="00E53974"/>
    <w:rsid w:val="00E53B75"/>
    <w:rsid w:val="00E544EE"/>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53C"/>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C"/>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398"/>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6FA"/>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7255"/>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2024-10-04T07:06:00Z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